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Arial" w:cs="Arial" w:hAnsi="Arial"/>
          <w:sz w:val="24"/>
          <w:szCs w:val="24"/>
          <w:lang w:val="es-ES_tradnl"/>
        </w:rPr>
      </w:pPr>
      <w:r>
        <w:rPr>
          <w:rFonts w:ascii="Arial" w:cs="Arial" w:eastAsia="Times New Roman" w:hAnsi="Arial"/>
          <w:b/>
          <w:bCs/>
          <w:sz w:val="24"/>
          <w:szCs w:val="24"/>
          <w:lang w:eastAsia="es-ES_tradnl"/>
        </w:rPr>
        <w:t xml:space="preserve">Título: </w:t>
      </w:r>
      <w:r>
        <w:rPr>
          <w:rFonts w:ascii="Arial" w:cs="Arial" w:eastAsia="Times New Roman" w:hAnsi="Arial"/>
          <w:sz w:val="24"/>
          <w:szCs w:val="24"/>
          <w:lang w:val="es-ES_tradnl" w:eastAsia="es-ES"/>
        </w:rPr>
        <w:t xml:space="preserve"> </w:t>
      </w:r>
      <w:r>
        <w:rPr>
          <w:rFonts w:ascii="Arial" w:cs="Arial" w:eastAsia="Times New Roman" w:hAnsi="Arial"/>
          <w:sz w:val="24"/>
          <w:szCs w:val="24"/>
          <w:lang w:eastAsia="es-ES"/>
        </w:rPr>
        <w:t>Enfermedad cerebrovascular en Cuidados Intensivos.</w:t>
      </w:r>
      <w:r>
        <w:rPr>
          <w:rFonts w:ascii="Arial" w:cs="Arial" w:hAnsi="Arial"/>
          <w:sz w:val="24"/>
          <w:szCs w:val="24"/>
          <w:lang w:val="es-ES_tradnl"/>
        </w:rPr>
        <w:t xml:space="preserve"> Hospital Clínico Quirúrgico Lucía Íñiguez Landín. Holguín. 202</w:t>
      </w:r>
      <w:r>
        <w:rPr>
          <w:rFonts w:ascii="Arial" w:cs="Arial" w:hAnsi="Arial"/>
          <w:sz w:val="24"/>
          <w:szCs w:val="24"/>
          <w:lang w:val="es-ES_tradnl"/>
        </w:rPr>
        <w:t>2</w:t>
      </w:r>
      <w:r>
        <w:rPr>
          <w:rFonts w:ascii="Arial" w:cs="Arial" w:hAnsi="Arial"/>
          <w:sz w:val="24"/>
          <w:szCs w:val="24"/>
          <w:lang w:val="es-ES_tradnl"/>
        </w:rPr>
        <w:t xml:space="preserve"> -202</w:t>
      </w:r>
      <w:r>
        <w:rPr>
          <w:rFonts w:ascii="Arial" w:cs="Arial" w:hAnsi="Arial"/>
          <w:sz w:val="24"/>
          <w:szCs w:val="24"/>
          <w:lang w:val="es-ES_tradnl"/>
        </w:rPr>
        <w:t>4</w:t>
      </w:r>
    </w:p>
    <w:p>
      <w:pPr>
        <w:pStyle w:val="style0"/>
        <w:spacing w:lineRule="auto" w:line="360"/>
        <w:jc w:val="both"/>
        <w:rPr>
          <w:rFonts w:ascii="Arial" w:cs="Arial" w:eastAsia="Batang" w:hAnsi="Arial"/>
          <w:color w:val="000000"/>
          <w:sz w:val="24"/>
          <w:szCs w:val="24"/>
          <w:lang w:val="es-MX" w:eastAsia="de-DE"/>
        </w:rPr>
      </w:pPr>
      <w:r>
        <w:rPr>
          <w:rFonts w:ascii="Arial" w:cs="Arial" w:eastAsia="Times New Roman" w:hAnsi="Arial"/>
          <w:b/>
          <w:sz w:val="24"/>
          <w:szCs w:val="24"/>
        </w:rPr>
        <w:t>Autores:</w:t>
      </w:r>
      <w:r>
        <w:rPr>
          <w:rFonts w:ascii="Arial" w:cs="Arial" w:eastAsia="Times New Roman" w:hAnsi="Arial"/>
          <w:sz w:val="24"/>
          <w:szCs w:val="24"/>
        </w:rPr>
        <w:t xml:space="preserve"> </w:t>
      </w:r>
      <w:r>
        <w:rPr>
          <w:rFonts w:ascii="Arial" w:cs="Arial" w:eastAsia="Times New Roman" w:hAnsi="Arial"/>
          <w:sz w:val="24"/>
          <w:szCs w:val="24"/>
          <w:vertAlign w:val="superscript"/>
        </w:rPr>
        <w:t>1</w:t>
      </w:r>
      <w:r>
        <w:rPr>
          <w:rFonts w:ascii="Arial" w:cs="Arial" w:eastAsia="Times New Roman" w:hAnsi="Arial"/>
          <w:sz w:val="24"/>
          <w:szCs w:val="24"/>
          <w:vertAlign w:val="superscript"/>
        </w:rPr>
        <w:t xml:space="preserve"> </w:t>
      </w:r>
      <w:r>
        <w:rPr>
          <w:rFonts w:ascii="Arial" w:cs="Arial" w:eastAsia="Times New Roman" w:hAnsi="Arial"/>
          <w:sz w:val="24"/>
          <w:szCs w:val="24"/>
        </w:rPr>
        <w:t>Dr</w:t>
      </w:r>
      <w:r>
        <w:rPr>
          <w:rFonts w:ascii="Arial" w:cs="Arial" w:eastAsia="Times New Roman" w:hAnsi="Arial"/>
          <w:sz w:val="24"/>
          <w:szCs w:val="24"/>
        </w:rPr>
        <w:t xml:space="preserve"> Hansel Caballero Castellano </w:t>
      </w:r>
      <w:r>
        <w:rPr>
          <w:rFonts w:ascii="Arial" w:cs="Arial" w:eastAsia="Times New Roman" w:hAnsi="Arial"/>
          <w:sz w:val="24"/>
          <w:szCs w:val="24"/>
          <w:vertAlign w:val="superscript"/>
        </w:rPr>
        <w:t xml:space="preserve">2 </w:t>
      </w:r>
      <w:r>
        <w:rPr>
          <w:rFonts w:ascii="Arial" w:cs="Arial" w:eastAsia="Times New Roman" w:hAnsi="Arial"/>
          <w:sz w:val="24"/>
          <w:szCs w:val="24"/>
        </w:rPr>
        <w:t xml:space="preserve">Lic. Elizabeth Chacón Hernández </w:t>
      </w:r>
      <w:r>
        <w:rPr>
          <w:rFonts w:ascii="Arial" w:cs="Arial" w:eastAsia="Times New Roman" w:hAnsi="Arial"/>
          <w:sz w:val="24"/>
          <w:szCs w:val="24"/>
          <w:vertAlign w:val="superscript"/>
        </w:rPr>
        <w:t xml:space="preserve">3 </w:t>
      </w:r>
      <w:r>
        <w:rPr>
          <w:rFonts w:ascii="Arial" w:cs="Arial" w:eastAsia="Batang" w:hAnsi="Arial"/>
          <w:color w:val="000000"/>
          <w:sz w:val="24"/>
          <w:szCs w:val="24"/>
          <w:lang w:val="es-MX" w:eastAsia="de-DE"/>
        </w:rPr>
        <w:t xml:space="preserve">Lic. Nilda </w:t>
      </w:r>
      <w:r>
        <w:rPr>
          <w:rFonts w:ascii="Arial" w:cs="Arial" w:eastAsia="Batang" w:hAnsi="Arial"/>
          <w:color w:val="000000"/>
          <w:sz w:val="24"/>
          <w:szCs w:val="24"/>
          <w:lang w:val="es-MX" w:eastAsia="de-DE"/>
        </w:rPr>
        <w:t>S</w:t>
      </w:r>
      <w:r>
        <w:rPr>
          <w:rFonts w:ascii="Arial" w:cs="Arial" w:eastAsia="Batang" w:hAnsi="Arial"/>
          <w:color w:val="000000"/>
          <w:sz w:val="24"/>
          <w:szCs w:val="24"/>
          <w:lang w:val="es-MX" w:eastAsia="de-DE"/>
        </w:rPr>
        <w:t>armiento Ardebol</w:t>
      </w:r>
      <w:r>
        <w:rPr>
          <w:rFonts w:ascii="Arial" w:cs="Arial" w:eastAsia="Times New Roman" w:hAnsi="Arial"/>
          <w:sz w:val="24"/>
          <w:szCs w:val="24"/>
          <w:vertAlign w:val="superscript"/>
        </w:rPr>
        <w:t xml:space="preserve"> 4 </w:t>
      </w:r>
      <w:r>
        <w:rPr>
          <w:rFonts w:ascii="Arial" w:cs="Arial" w:eastAsia="Batang" w:hAnsi="Arial"/>
          <w:color w:val="000000"/>
          <w:sz w:val="24"/>
          <w:szCs w:val="24"/>
          <w:lang w:val="es-MX" w:eastAsia="de-DE"/>
        </w:rPr>
        <w:t>Lic.</w:t>
      </w:r>
      <w:r>
        <w:rPr>
          <w:rFonts w:ascii="Arial" w:cs="Arial" w:eastAsia="Times New Roman" w:hAnsi="Arial"/>
          <w:sz w:val="24"/>
          <w:szCs w:val="24"/>
          <w:vertAlign w:val="superscript"/>
        </w:rPr>
        <w:t xml:space="preserve"> </w:t>
      </w:r>
      <w:r>
        <w:rPr>
          <w:rFonts w:ascii="Arial" w:cs="Arial" w:eastAsia="Batang" w:hAnsi="Arial"/>
          <w:color w:val="000000"/>
          <w:sz w:val="24"/>
          <w:szCs w:val="24"/>
          <w:lang w:val="es-MX" w:eastAsia="de-DE"/>
        </w:rPr>
        <w:t xml:space="preserve">Tomas de la Peña </w:t>
      </w:r>
      <w:r>
        <w:rPr>
          <w:rFonts w:ascii="Arial" w:cs="Arial" w:eastAsia="Batang" w:hAnsi="Arial"/>
          <w:color w:val="000000"/>
          <w:sz w:val="24"/>
          <w:szCs w:val="24"/>
          <w:lang w:val="es-MX" w:eastAsia="de-DE"/>
        </w:rPr>
        <w:t>González</w:t>
      </w:r>
      <w:r>
        <w:rPr>
          <w:rFonts w:ascii="Arial" w:cs="Arial" w:eastAsia="Times New Roman" w:hAnsi="Arial"/>
          <w:sz w:val="24"/>
          <w:szCs w:val="24"/>
          <w:vertAlign w:val="superscript"/>
        </w:rPr>
        <w:t xml:space="preserve"> </w:t>
      </w:r>
      <w:r>
        <w:rPr>
          <w:rFonts w:ascii="Arial" w:cs="Arial" w:eastAsia="Times New Roman" w:hAnsi="Arial"/>
          <w:sz w:val="24"/>
          <w:szCs w:val="24"/>
          <w:vertAlign w:val="superscript"/>
        </w:rPr>
        <w:t>5</w:t>
      </w:r>
      <w:r>
        <w:rPr>
          <w:rFonts w:ascii="Arial" w:cs="Arial" w:eastAsia="Times New Roman" w:hAnsi="Arial"/>
          <w:sz w:val="24"/>
          <w:szCs w:val="24"/>
          <w:vertAlign w:val="superscript"/>
        </w:rPr>
        <w:t xml:space="preserve"> </w:t>
      </w:r>
      <w:r>
        <w:rPr>
          <w:rFonts w:ascii="Arial" w:cs="Arial" w:eastAsia="Batang" w:hAnsi="Arial"/>
          <w:color w:val="000000"/>
          <w:sz w:val="24"/>
          <w:szCs w:val="24"/>
          <w:lang w:val="es-MX" w:eastAsia="de-DE"/>
        </w:rPr>
        <w:t>Lic.</w:t>
      </w:r>
      <w:r>
        <w:rPr>
          <w:rFonts w:ascii="Arial" w:cs="Arial" w:eastAsia="Times New Roman" w:hAnsi="Arial"/>
          <w:sz w:val="24"/>
          <w:szCs w:val="24"/>
          <w:vertAlign w:val="superscript"/>
        </w:rPr>
        <w:t xml:space="preserve"> </w:t>
      </w:r>
      <w:r>
        <w:rPr>
          <w:rFonts w:ascii="Arial" w:cs="Arial" w:eastAsia="Batang" w:hAnsi="Arial"/>
          <w:color w:val="000000"/>
          <w:sz w:val="24"/>
          <w:szCs w:val="24"/>
          <w:lang w:val="es-MX" w:eastAsia="de-DE"/>
        </w:rPr>
        <w:t>Bertha</w:t>
      </w:r>
      <w:r>
        <w:rPr>
          <w:rFonts w:ascii="Arial" w:cs="Arial" w:eastAsia="Batang" w:hAnsi="Arial"/>
          <w:color w:val="000000"/>
          <w:sz w:val="24"/>
          <w:szCs w:val="24"/>
          <w:lang w:val="es-MX" w:eastAsia="de-DE"/>
        </w:rPr>
        <w:t xml:space="preserve"> Mensú García</w:t>
      </w:r>
      <w:r>
        <w:rPr>
          <w:rFonts w:ascii="Arial" w:cs="Arial" w:eastAsia="Batang" w:hAnsi="Arial"/>
          <w:color w:val="000000"/>
          <w:sz w:val="24"/>
          <w:szCs w:val="24"/>
          <w:lang w:val="es-MX" w:eastAsia="de-DE"/>
        </w:rPr>
        <w:t>.</w:t>
      </w:r>
    </w:p>
    <w:p>
      <w:pPr>
        <w:pStyle w:val="style0"/>
        <w:tabs>
          <w:tab w:val="left" w:leader="none" w:pos="340"/>
          <w:tab w:val="left" w:leader="none" w:pos="680"/>
        </w:tabs>
        <w:spacing w:lineRule="auto" w:line="360"/>
        <w:jc w:val="both"/>
        <w:rPr>
          <w:rFonts w:ascii="Arial" w:cs="Arial" w:eastAsia="Times New Roman" w:hAnsi="Arial"/>
          <w:sz w:val="24"/>
          <w:szCs w:val="24"/>
        </w:rPr>
      </w:pPr>
      <w:r>
        <w:rPr>
          <w:rFonts w:ascii="Arial" w:cs="Arial" w:eastAsia="Times New Roman" w:hAnsi="Arial"/>
          <w:sz w:val="24"/>
          <w:szCs w:val="24"/>
          <w:vertAlign w:val="superscript"/>
        </w:rPr>
        <w:t xml:space="preserve">1 </w:t>
      </w:r>
      <w:r>
        <w:rPr>
          <w:rFonts w:ascii="Arial" w:cs="Arial" w:eastAsia="Times New Roman" w:hAnsi="Arial"/>
          <w:sz w:val="24"/>
          <w:szCs w:val="24"/>
        </w:rPr>
        <w:t>Profesor Asistente. Master en Urgencias y Emergencias Médica. Dirección General de Salud</w:t>
      </w:r>
      <w:r>
        <w:rPr>
          <w:rFonts w:ascii="Arial" w:cs="Arial" w:eastAsia="Times New Roman" w:hAnsi="Arial"/>
          <w:sz w:val="24"/>
          <w:szCs w:val="24"/>
        </w:rPr>
        <w:t>. Holguín. Cuba</w:t>
      </w:r>
      <w:r>
        <w:rPr>
          <w:rFonts w:ascii="Arial" w:cs="Arial" w:eastAsia="Times New Roman" w:hAnsi="Arial"/>
          <w:sz w:val="24"/>
          <w:szCs w:val="24"/>
        </w:rPr>
        <w:t xml:space="preserve"> </w:t>
      </w:r>
      <w:r>
        <w:rPr/>
        <w:fldChar w:fldCharType="begin"/>
      </w:r>
      <w:r>
        <w:instrText xml:space="preserve"> HYPERLINK "https://.orcid.org/0009-0004-9601-5924" </w:instrText>
      </w:r>
      <w:r>
        <w:rPr/>
        <w:fldChar w:fldCharType="separate"/>
      </w:r>
      <w:r>
        <w:rPr>
          <w:rStyle w:val="style85"/>
          <w:rFonts w:ascii="Arial" w:cs="Arial" w:eastAsia="Batang" w:hAnsi="Arial"/>
          <w:sz w:val="24"/>
          <w:szCs w:val="24"/>
          <w:lang w:val="es-MX" w:eastAsia="de-DE"/>
        </w:rPr>
        <w:t>https://.orcid.org/0009-0004-9601-5924</w:t>
      </w:r>
      <w:r>
        <w:rPr/>
        <w:fldChar w:fldCharType="end"/>
      </w:r>
      <w:r>
        <w:rPr>
          <w:rFonts w:ascii="Arial" w:cs="Arial" w:eastAsia="Batang" w:hAnsi="Arial"/>
          <w:color w:val="000000"/>
          <w:sz w:val="24"/>
          <w:szCs w:val="24"/>
          <w:lang w:val="es-MX" w:eastAsia="de-DE"/>
        </w:rPr>
        <w:t xml:space="preserve"> </w:t>
      </w:r>
      <w:r>
        <w:rPr/>
        <w:fldChar w:fldCharType="begin"/>
      </w:r>
      <w:r>
        <w:instrText xml:space="preserve"> HYPERLINK "mailto:hanselhlg@infomed.sld.cu" </w:instrText>
      </w:r>
      <w:r>
        <w:rPr/>
        <w:fldChar w:fldCharType="separate"/>
      </w:r>
      <w:r>
        <w:rPr>
          <w:rStyle w:val="style85"/>
          <w:rFonts w:ascii="Arial" w:cs="Arial" w:eastAsia="Batang" w:hAnsi="Arial"/>
          <w:sz w:val="24"/>
          <w:szCs w:val="24"/>
          <w:lang w:val="es-MX" w:eastAsia="de-DE"/>
        </w:rPr>
        <w:t>hanselhlg@infomed.sld.cu</w:t>
      </w:r>
      <w:r>
        <w:rPr/>
        <w:fldChar w:fldCharType="end"/>
      </w:r>
      <w:r>
        <w:rPr>
          <w:rFonts w:ascii="Arial" w:cs="Arial" w:eastAsia="Times New Roman" w:hAnsi="Arial"/>
          <w:sz w:val="24"/>
          <w:szCs w:val="24"/>
        </w:rPr>
        <w:t xml:space="preserve"> </w:t>
      </w:r>
      <w:r>
        <w:rPr>
          <w:rFonts w:ascii="Arial" w:cs="Arial" w:eastAsia="Times New Roman" w:hAnsi="Arial"/>
          <w:sz w:val="24"/>
          <w:szCs w:val="24"/>
          <w:vertAlign w:val="superscript"/>
        </w:rPr>
        <w:t xml:space="preserve">2 </w:t>
      </w:r>
      <w:r>
        <w:rPr>
          <w:rFonts w:ascii="Arial" w:cs="Arial" w:eastAsia="Times New Roman" w:hAnsi="Arial"/>
          <w:sz w:val="24"/>
          <w:szCs w:val="24"/>
        </w:rPr>
        <w:t xml:space="preserve">Master en </w:t>
      </w:r>
      <w:r>
        <w:rPr>
          <w:rFonts w:ascii="Arial" w:cs="Arial" w:eastAsia="Batang" w:hAnsi="Arial"/>
          <w:color w:val="000000"/>
          <w:sz w:val="24"/>
          <w:szCs w:val="24"/>
          <w:lang w:val="es-MX" w:eastAsia="de-DE"/>
        </w:rPr>
        <w:t>Atención</w:t>
      </w:r>
      <w:r>
        <w:rPr>
          <w:rFonts w:ascii="Arial" w:cs="Arial" w:eastAsia="Times New Roman" w:hAnsi="Arial"/>
          <w:sz w:val="24"/>
          <w:szCs w:val="24"/>
        </w:rPr>
        <w:t xml:space="preserve"> Integral al niño. Profesor Auxiliar. Dirección General de </w:t>
      </w:r>
      <w:r>
        <w:rPr>
          <w:rFonts w:ascii="Arial" w:cs="Arial" w:eastAsia="Times New Roman" w:hAnsi="Arial"/>
          <w:sz w:val="24"/>
          <w:szCs w:val="24"/>
        </w:rPr>
        <w:t>Salud.</w:t>
      </w:r>
      <w:r>
        <w:rPr>
          <w:rFonts w:ascii="Arial" w:cs="Arial" w:eastAsia="Times New Roman" w:hAnsi="Arial"/>
          <w:sz w:val="24"/>
          <w:szCs w:val="24"/>
        </w:rPr>
        <w:t xml:space="preserve"> Holguín. Cuba</w:t>
      </w:r>
      <w:r>
        <w:rPr>
          <w:rFonts w:ascii="Arial" w:cs="Arial" w:eastAsia="Times New Roman" w:hAnsi="Arial"/>
          <w:sz w:val="24"/>
          <w:szCs w:val="24"/>
        </w:rPr>
        <w:t xml:space="preserve"> </w:t>
      </w:r>
      <w:r>
        <w:rPr>
          <w:rFonts w:ascii="Arial" w:cs="Arial" w:eastAsia="Times New Roman" w:hAnsi="Arial"/>
          <w:sz w:val="24"/>
          <w:szCs w:val="24"/>
        </w:rPr>
        <w:t xml:space="preserve"> </w:t>
      </w:r>
      <w:r>
        <w:rPr/>
        <w:fldChar w:fldCharType="begin"/>
      </w:r>
      <w:r>
        <w:instrText xml:space="preserve"> HYPERLINK "https://.orcid.org/0000-0002-3242-6526" </w:instrText>
      </w:r>
      <w:r>
        <w:rPr/>
        <w:fldChar w:fldCharType="separate"/>
      </w:r>
      <w:r>
        <w:rPr>
          <w:rStyle w:val="style85"/>
          <w:rFonts w:ascii="Arial" w:cs="Arial" w:eastAsia="Batang" w:hAnsi="Arial"/>
          <w:sz w:val="24"/>
          <w:szCs w:val="24"/>
          <w:lang w:val="es-MX" w:eastAsia="de-DE"/>
        </w:rPr>
        <w:t>https://.orcid.org/0000-0002-3242-6526</w:t>
      </w:r>
      <w:r>
        <w:rPr/>
        <w:fldChar w:fldCharType="end"/>
      </w:r>
      <w:r>
        <w:rPr>
          <w:rFonts w:ascii="Arial" w:cs="Arial" w:eastAsia="Batang" w:hAnsi="Arial"/>
          <w:color w:val="000000"/>
          <w:sz w:val="24"/>
          <w:szCs w:val="24"/>
          <w:lang w:val="es-MX" w:eastAsia="de-DE"/>
        </w:rPr>
        <w:t xml:space="preserve">, </w:t>
      </w:r>
      <w:r>
        <w:rPr>
          <w:rFonts w:ascii="Arial" w:cs="Arial" w:eastAsia="Times New Roman" w:hAnsi="Arial"/>
          <w:sz w:val="24"/>
          <w:szCs w:val="24"/>
          <w:vertAlign w:val="superscript"/>
          <w:lang w:val="es-MX"/>
        </w:rPr>
        <w:t>3</w:t>
      </w:r>
      <w:r>
        <w:rPr>
          <w:rFonts w:ascii="Arial" w:cs="Arial" w:eastAsia="Times New Roman" w:hAnsi="Arial"/>
          <w:sz w:val="24"/>
          <w:szCs w:val="24"/>
          <w:vertAlign w:val="superscript"/>
          <w:lang w:val="es-MX"/>
        </w:rPr>
        <w:t xml:space="preserve"> </w:t>
      </w:r>
      <w:r>
        <w:rPr>
          <w:rFonts w:ascii="Arial" w:cs="Arial" w:eastAsia="Times New Roman" w:hAnsi="Arial"/>
          <w:sz w:val="24"/>
          <w:szCs w:val="24"/>
        </w:rPr>
        <w:t xml:space="preserve">Master en </w:t>
      </w:r>
      <w:r>
        <w:rPr>
          <w:rFonts w:ascii="Arial" w:cs="Arial" w:eastAsia="Batang" w:hAnsi="Arial"/>
          <w:color w:val="000000"/>
          <w:sz w:val="24"/>
          <w:szCs w:val="24"/>
          <w:lang w:val="es-MX" w:eastAsia="de-DE"/>
        </w:rPr>
        <w:t>Atención</w:t>
      </w:r>
      <w:r>
        <w:rPr>
          <w:rFonts w:ascii="Arial" w:cs="Arial" w:eastAsia="Times New Roman" w:hAnsi="Arial"/>
          <w:sz w:val="24"/>
          <w:szCs w:val="24"/>
        </w:rPr>
        <w:t xml:space="preserve"> Integral al niño. Profesor Auxiliar. </w:t>
      </w:r>
      <w:r>
        <w:rPr>
          <w:rFonts w:ascii="Arial" w:cs="Arial" w:eastAsia="Times New Roman" w:hAnsi="Arial"/>
          <w:sz w:val="24"/>
          <w:szCs w:val="24"/>
        </w:rPr>
        <w:t xml:space="preserve">Hospital </w:t>
      </w:r>
      <w:r>
        <w:rPr>
          <w:rFonts w:ascii="Arial" w:cs="Arial" w:eastAsia="Times New Roman" w:hAnsi="Arial"/>
          <w:sz w:val="24"/>
          <w:szCs w:val="24"/>
        </w:rPr>
        <w:t>Pediátrico</w:t>
      </w:r>
      <w:r>
        <w:rPr>
          <w:rFonts w:ascii="Arial" w:cs="Arial" w:eastAsia="Times New Roman" w:hAnsi="Arial"/>
          <w:sz w:val="24"/>
          <w:szCs w:val="24"/>
        </w:rPr>
        <w:t>. Holguín. Cuba</w:t>
      </w:r>
      <w:r>
        <w:rPr>
          <w:rFonts w:ascii="Arial" w:cs="Arial" w:eastAsia="Times New Roman" w:hAnsi="Arial"/>
          <w:sz w:val="24"/>
          <w:szCs w:val="24"/>
        </w:rPr>
        <w:t xml:space="preserve"> </w:t>
      </w:r>
      <w:r>
        <w:rPr>
          <w:rFonts w:ascii="Arial" w:cs="Arial" w:eastAsia="Times New Roman" w:hAnsi="Arial"/>
          <w:sz w:val="24"/>
          <w:szCs w:val="24"/>
        </w:rPr>
        <w:t xml:space="preserve"> </w:t>
      </w:r>
      <w:r>
        <w:rPr/>
        <w:fldChar w:fldCharType="begin"/>
      </w:r>
      <w:r>
        <w:instrText xml:space="preserve"> HYPERLINK "https://.orcid.org/0000-0002-0961-4864" </w:instrText>
      </w:r>
      <w:r>
        <w:rPr/>
        <w:fldChar w:fldCharType="separate"/>
      </w:r>
      <w:r>
        <w:rPr>
          <w:rFonts w:ascii="Arial" w:cs="Arial" w:eastAsia="Batang" w:hAnsi="Arial"/>
          <w:sz w:val="24"/>
          <w:szCs w:val="24"/>
          <w:lang w:val="es-MX" w:eastAsia="de-DE"/>
        </w:rPr>
        <w:t>https://.orcid.org/0000-0002-0961-4864</w:t>
      </w:r>
      <w:r>
        <w:rPr/>
        <w:fldChar w:fldCharType="end"/>
      </w:r>
      <w:r>
        <w:rPr>
          <w:rFonts w:ascii="Arial" w:cs="Arial" w:eastAsia="Times New Roman" w:hAnsi="Arial"/>
          <w:sz w:val="24"/>
          <w:szCs w:val="24"/>
          <w:vertAlign w:val="superscript"/>
          <w:lang w:val="es-MX"/>
        </w:rPr>
        <w:t xml:space="preserve"> </w:t>
      </w:r>
      <w:r>
        <w:rPr>
          <w:rFonts w:ascii="Arial" w:cs="Arial" w:eastAsia="Times New Roman" w:hAnsi="Arial"/>
          <w:sz w:val="24"/>
          <w:szCs w:val="24"/>
          <w:vertAlign w:val="superscript"/>
          <w:lang w:val="es-MX"/>
        </w:rPr>
        <w:t>4</w:t>
      </w:r>
      <w:r>
        <w:rPr>
          <w:rFonts w:ascii="Arial" w:cs="Arial" w:eastAsia="Times New Roman" w:hAnsi="Arial"/>
          <w:sz w:val="24"/>
          <w:szCs w:val="24"/>
          <w:vertAlign w:val="superscript"/>
          <w:lang w:val="es-MX"/>
        </w:rPr>
        <w:t xml:space="preserve"> </w:t>
      </w:r>
      <w:r>
        <w:rPr>
          <w:rFonts w:ascii="Arial" w:cs="Arial" w:eastAsia="Times New Roman" w:hAnsi="Arial"/>
          <w:sz w:val="24"/>
          <w:szCs w:val="24"/>
        </w:rPr>
        <w:t>Profesor Instructor. Hospital General Universitario Vladimir I Lenin</w:t>
      </w:r>
      <w:r>
        <w:rPr>
          <w:rFonts w:ascii="Arial" w:cs="Arial" w:eastAsia="Times New Roman" w:hAnsi="Arial"/>
          <w:sz w:val="24"/>
          <w:szCs w:val="24"/>
        </w:rPr>
        <w:t xml:space="preserve"> </w:t>
      </w:r>
      <w:r>
        <w:rPr>
          <w:rFonts w:ascii="Arial" w:cs="Arial" w:eastAsia="Times New Roman" w:hAnsi="Arial"/>
          <w:sz w:val="24"/>
          <w:szCs w:val="24"/>
        </w:rPr>
        <w:t>Holguín. Cuba</w:t>
      </w:r>
      <w:r>
        <w:rPr>
          <w:rFonts w:ascii="Arial" w:cs="Arial" w:eastAsia="Times New Roman" w:hAnsi="Arial"/>
          <w:sz w:val="24"/>
          <w:szCs w:val="24"/>
        </w:rPr>
        <w:t xml:space="preserve">, </w:t>
      </w:r>
      <w:r>
        <w:rPr>
          <w:rFonts w:ascii="Arial" w:cs="Arial" w:eastAsia="Times New Roman" w:hAnsi="Arial"/>
          <w:sz w:val="24"/>
          <w:szCs w:val="24"/>
          <w:vertAlign w:val="superscript"/>
          <w:lang w:val="es-MX"/>
        </w:rPr>
        <w:t>5</w:t>
      </w:r>
      <w:r>
        <w:rPr>
          <w:rFonts w:ascii="Arial" w:cs="Arial" w:eastAsia="Times New Roman" w:hAnsi="Arial"/>
          <w:sz w:val="24"/>
          <w:szCs w:val="24"/>
          <w:vertAlign w:val="superscript"/>
          <w:lang w:val="es-MX"/>
        </w:rPr>
        <w:t xml:space="preserve"> </w:t>
      </w:r>
      <w:r>
        <w:rPr>
          <w:rFonts w:ascii="Arial" w:cs="Arial" w:eastAsia="Times New Roman" w:hAnsi="Arial"/>
          <w:sz w:val="24"/>
          <w:szCs w:val="24"/>
        </w:rPr>
        <w:t>Profesor Instructor. Hospital Pediátrico Provincial</w:t>
      </w:r>
      <w:r>
        <w:rPr>
          <w:rFonts w:ascii="Arial" w:cs="Arial" w:eastAsia="Times New Roman" w:hAnsi="Arial"/>
          <w:sz w:val="24"/>
          <w:szCs w:val="24"/>
        </w:rPr>
        <w:t xml:space="preserve"> </w:t>
      </w:r>
      <w:r>
        <w:rPr>
          <w:rFonts w:ascii="Arial" w:cs="Arial" w:eastAsia="Times New Roman" w:hAnsi="Arial"/>
          <w:sz w:val="24"/>
          <w:szCs w:val="24"/>
        </w:rPr>
        <w:t>Holguín. Cuba</w:t>
      </w:r>
      <w:r>
        <w:rPr>
          <w:rFonts w:ascii="Arial" w:cs="Arial" w:eastAsia="Times New Roman" w:hAnsi="Arial"/>
          <w:sz w:val="24"/>
          <w:szCs w:val="24"/>
        </w:rPr>
        <w:t xml:space="preserve">. </w:t>
      </w:r>
    </w:p>
    <w:p>
      <w:pPr>
        <w:pStyle w:val="style0"/>
        <w:tabs>
          <w:tab w:val="left" w:leader="none" w:pos="340"/>
          <w:tab w:val="left" w:leader="none" w:pos="680"/>
        </w:tabs>
        <w:jc w:val="both"/>
        <w:rPr>
          <w:rFonts w:ascii="Arial" w:cs="Arial" w:eastAsia="Times New Roman" w:hAnsi="Arial"/>
          <w:b/>
          <w:bCs/>
          <w:sz w:val="24"/>
          <w:szCs w:val="24"/>
        </w:rPr>
      </w:pPr>
      <w:r>
        <w:rPr>
          <w:rFonts w:ascii="Arial" w:cs="Arial" w:eastAsia="Times New Roman" w:hAnsi="Arial"/>
          <w:b/>
          <w:bCs/>
          <w:sz w:val="24"/>
          <w:szCs w:val="24"/>
        </w:rPr>
        <w:t>RESUMEN</w:t>
      </w:r>
    </w:p>
    <w:p>
      <w:pPr>
        <w:pStyle w:val="style0"/>
        <w:spacing w:after="0" w:lineRule="auto" w:line="360"/>
        <w:jc w:val="both"/>
        <w:rPr>
          <w:rFonts w:ascii="Arial" w:cs="Arial" w:hAnsi="Arial"/>
          <w:sz w:val="24"/>
          <w:szCs w:val="24"/>
        </w:rPr>
      </w:pPr>
      <w:r>
        <w:rPr>
          <w:rFonts w:ascii="Arial" w:cs="Arial" w:hAnsi="Arial"/>
          <w:b/>
          <w:sz w:val="24"/>
          <w:szCs w:val="24"/>
        </w:rPr>
        <w:t xml:space="preserve">Introducción: </w:t>
      </w:r>
      <w:r>
        <w:rPr>
          <w:rFonts w:ascii="Arial" w:cs="Arial" w:hAnsi="Arial"/>
          <w:sz w:val="24"/>
          <w:szCs w:val="24"/>
        </w:rPr>
        <w:t xml:space="preserve">Las enfermedades cerebrovasculares o accidentes vasculares encefálicos son uno los padecimientos más estudiados entre las enfermedades crónicas no trasmisibles. </w:t>
      </w:r>
      <w:r>
        <w:rPr>
          <w:rFonts w:ascii="Arial" w:cs="Arial" w:hAnsi="Arial"/>
          <w:b/>
          <w:sz w:val="24"/>
          <w:szCs w:val="24"/>
        </w:rPr>
        <w:t xml:space="preserve">Objetivo: </w:t>
      </w:r>
      <w:r>
        <w:rPr>
          <w:rFonts w:ascii="Arial" w:cs="Arial" w:eastAsia="Times New Roman" w:hAnsi="Arial"/>
          <w:sz w:val="24"/>
          <w:szCs w:val="24"/>
          <w:lang w:val="es-MX" w:eastAsia="es-ES_tradnl"/>
        </w:rPr>
        <w:t>Determinar los factores clínico-epidemiológicos relacionados con la mortalidad por Enfermedad Cerebrovascular en la UCI como indicador de calidad, en pacientes admitidos en este servicio en el Hospital Clínico Quirúrgico Provincial “Lucía Íñiguez Landín” de Holguín, en el período de marzo de 2022 a febrero de 2024.</w:t>
      </w:r>
      <w:r>
        <w:rPr>
          <w:rFonts w:ascii="Arial" w:cs="Arial" w:hAnsi="Arial"/>
          <w:sz w:val="24"/>
          <w:szCs w:val="24"/>
        </w:rPr>
        <w:t xml:space="preserve"> </w:t>
      </w:r>
      <w:r>
        <w:rPr>
          <w:rFonts w:ascii="Arial" w:cs="Arial" w:hAnsi="Arial"/>
          <w:b/>
          <w:sz w:val="24"/>
          <w:szCs w:val="24"/>
        </w:rPr>
        <w:t>Método:</w:t>
      </w:r>
      <w:r>
        <w:rPr>
          <w:rFonts w:ascii="Arial" w:cs="Arial" w:hAnsi="Arial"/>
          <w:sz w:val="24"/>
          <w:szCs w:val="24"/>
        </w:rPr>
        <w:t xml:space="preserve"> El estudio fue de tipo descriptivo, observacional, prospectivo y transversal. La muestra estuvo constituida por 172 pacientes ingresados en el servicio con el diagnostico de enfermedad cerebrovascular, en el tiempo comprendido que cumplían con los criterios de inclusión. Se revisaron las historias clínicas. </w:t>
      </w:r>
      <w:r>
        <w:rPr>
          <w:rFonts w:ascii="Arial" w:cs="Arial" w:hAnsi="Arial"/>
          <w:b/>
          <w:sz w:val="24"/>
          <w:szCs w:val="24"/>
        </w:rPr>
        <w:t xml:space="preserve">Resultados: </w:t>
      </w:r>
      <w:r>
        <w:rPr>
          <w:rFonts w:ascii="Arial" w:cs="Arial" w:hAnsi="Arial"/>
          <w:snapToGrid w:val="false"/>
          <w:sz w:val="24"/>
          <w:szCs w:val="24"/>
          <w:lang w:val="es-ES_tradnl"/>
        </w:rPr>
        <w:t xml:space="preserve">Predominaron los pacientes comprendidos en el grupo de edades entre 60 – 69 años con un 33.72%. Representando el sexo masculino el 59.30%. </w:t>
      </w:r>
      <w:r>
        <w:rPr>
          <w:rFonts w:ascii="Arial" w:cs="Arial" w:hAnsi="Arial"/>
          <w:sz w:val="24"/>
          <w:szCs w:val="24"/>
        </w:rPr>
        <w:t xml:space="preserve">Prevalecieron aquellos pacientes de color de piel negra (54.07%). El </w:t>
      </w:r>
      <w:r>
        <w:rPr>
          <w:rFonts w:ascii="Arial" w:cs="Arial" w:hAnsi="Arial"/>
          <w:snapToGrid w:val="false"/>
          <w:sz w:val="24"/>
          <w:szCs w:val="24"/>
          <w:lang w:val="es-ES_tradnl"/>
        </w:rPr>
        <w:t xml:space="preserve">tipo de ECV más frecuente fueron las isquémicas en 117 pacientes (68.02%). El 77.91% de los pacientes requirieron ventilación artificial mecánica. La complicación que predominó fue la hipertensión endocraneana en 56 pacientes (32.56%). Predominaron los pacientes egresados vivos (69.77%). El 58.72% de la muestra </w:t>
      </w:r>
      <w:r>
        <w:rPr>
          <w:rFonts w:ascii="Arial" w:cs="Arial" w:hAnsi="Arial"/>
          <w:snapToGrid w:val="false"/>
          <w:sz w:val="24"/>
          <w:szCs w:val="24"/>
          <w:lang w:val="es-ES_tradnl"/>
        </w:rPr>
        <w:t>alcanzaron menos de 21 puntos en la escala APACHE II. La mortalidad reportada post egreso corresponde a 16 de pacientes.</w:t>
      </w:r>
      <w:r>
        <w:rPr>
          <w:rFonts w:ascii="Arial" w:cs="Arial" w:hAnsi="Arial"/>
          <w:sz w:val="24"/>
          <w:szCs w:val="24"/>
        </w:rPr>
        <w:t xml:space="preserve"> </w:t>
      </w:r>
      <w:r>
        <w:rPr>
          <w:rFonts w:ascii="Arial" w:cs="Arial" w:hAnsi="Arial"/>
          <w:b/>
          <w:sz w:val="24"/>
          <w:szCs w:val="24"/>
        </w:rPr>
        <w:t xml:space="preserve">Conclusiones: </w:t>
      </w:r>
      <w:r>
        <w:rPr>
          <w:rFonts w:ascii="Arial" w:cs="Arial" w:hAnsi="Arial"/>
          <w:sz w:val="24"/>
          <w:szCs w:val="24"/>
        </w:rPr>
        <w:t>Predominaron los pacientes en la sexta década de vida, hombres y de color de piel negra. La enfermedad cerebrovascular isquémica fue la más frecuente, con alta incidencia de complicaciones. Predominaron los pacientes egresados vivos, coincidiendo con la escala pronóstica.</w:t>
      </w:r>
    </w:p>
    <w:p>
      <w:pPr>
        <w:pStyle w:val="style0"/>
        <w:spacing w:after="0" w:lineRule="auto" w:line="360"/>
        <w:jc w:val="both"/>
        <w:rPr>
          <w:rFonts w:ascii="Arial" w:cs="Arial" w:hAnsi="Arial"/>
          <w:b/>
          <w:sz w:val="24"/>
          <w:szCs w:val="24"/>
        </w:rPr>
      </w:pPr>
    </w:p>
    <w:p>
      <w:pPr>
        <w:pStyle w:val="style0"/>
        <w:spacing w:after="0" w:lineRule="auto" w:line="360"/>
        <w:jc w:val="both"/>
        <w:rPr>
          <w:rFonts w:ascii="Arial" w:cs="Arial" w:hAnsi="Arial"/>
          <w:b/>
          <w:sz w:val="24"/>
          <w:szCs w:val="24"/>
        </w:rPr>
      </w:pPr>
      <w:r>
        <w:rPr>
          <w:rFonts w:ascii="Arial" w:cs="Arial" w:hAnsi="Arial"/>
          <w:b/>
          <w:sz w:val="24"/>
          <w:szCs w:val="24"/>
        </w:rPr>
        <w:t>Palabras Clave:</w:t>
      </w:r>
      <w:r>
        <w:rPr>
          <w:rFonts w:ascii="Arial" w:cs="Arial" w:hAnsi="Arial"/>
          <w:sz w:val="24"/>
          <w:szCs w:val="24"/>
        </w:rPr>
        <w:t xml:space="preserve"> enfermedad cerebrovascular, complicaciones, mortalidad.</w:t>
      </w:r>
    </w:p>
    <w:p>
      <w:pPr>
        <w:pStyle w:val="style0"/>
        <w:spacing w:after="0" w:lineRule="auto" w:line="360"/>
        <w:jc w:val="both"/>
        <w:rPr>
          <w:rFonts w:ascii="Arial" w:cs="Arial" w:hAnsi="Arial"/>
          <w:b/>
          <w:sz w:val="24"/>
          <w:szCs w:val="24"/>
        </w:rPr>
      </w:pPr>
    </w:p>
    <w:p>
      <w:pPr>
        <w:pStyle w:val="style0"/>
        <w:tabs>
          <w:tab w:val="left" w:leader="none" w:pos="-142"/>
          <w:tab w:val="left" w:leader="none" w:pos="340"/>
          <w:tab w:val="left" w:leader="none" w:pos="680"/>
        </w:tabs>
        <w:spacing w:after="0" w:lineRule="auto" w:line="240"/>
        <w:ind w:right="-30"/>
        <w:jc w:val="both"/>
        <w:rPr>
          <w:rFonts w:ascii="Arial" w:cs="Arial" w:eastAsia="Batang" w:hAnsi="Arial"/>
          <w:b/>
          <w:color w:val="000000"/>
          <w:sz w:val="24"/>
          <w:szCs w:val="24"/>
          <w:lang w:val="en-US" w:eastAsia="de-DE"/>
        </w:rPr>
      </w:pPr>
      <w:r>
        <w:rPr>
          <w:rFonts w:ascii="Arial" w:cs="Arial" w:eastAsia="Batang" w:hAnsi="Arial"/>
          <w:b/>
          <w:color w:val="000000"/>
          <w:sz w:val="24"/>
          <w:szCs w:val="24"/>
          <w:lang w:val="en-US" w:eastAsia="de-DE"/>
        </w:rPr>
        <w:t>ABSTRACT</w:t>
      </w:r>
    </w:p>
    <w:p>
      <w:pPr>
        <w:pStyle w:val="style0"/>
        <w:tabs>
          <w:tab w:val="left" w:leader="none" w:pos="-142"/>
          <w:tab w:val="left" w:leader="none" w:pos="340"/>
          <w:tab w:val="left" w:leader="none" w:pos="680"/>
        </w:tabs>
        <w:spacing w:after="0" w:lineRule="auto" w:line="240"/>
        <w:ind w:right="-30"/>
        <w:jc w:val="both"/>
        <w:rPr>
          <w:rFonts w:ascii="Arial" w:cs="Arial" w:eastAsia="Batang" w:hAnsi="Arial"/>
          <w:sz w:val="24"/>
          <w:szCs w:val="24"/>
          <w:lang w:val="en-US" w:eastAsia="de-DE"/>
        </w:rPr>
      </w:pPr>
    </w:p>
    <w:p>
      <w:pPr>
        <w:pStyle w:val="style0"/>
        <w:spacing w:lineRule="auto" w:line="360"/>
        <w:jc w:val="both"/>
        <w:rPr>
          <w:rFonts w:ascii="Arial" w:cs="Arial" w:hAnsi="Arial"/>
          <w:sz w:val="24"/>
          <w:szCs w:val="24"/>
          <w:lang w:val="en-US"/>
        </w:rPr>
      </w:pPr>
      <w:r>
        <w:rPr>
          <w:rFonts w:ascii="Arial" w:cs="Arial" w:hAnsi="Arial"/>
          <w:b/>
          <w:bCs/>
          <w:sz w:val="24"/>
          <w:szCs w:val="24"/>
          <w:lang w:val="en-US"/>
        </w:rPr>
        <w:t>Introduction:</w:t>
      </w:r>
      <w:r>
        <w:rPr>
          <w:rFonts w:ascii="Arial" w:cs="Arial" w:hAnsi="Arial"/>
          <w:sz w:val="24"/>
          <w:szCs w:val="24"/>
          <w:lang w:val="en-US"/>
        </w:rPr>
        <w:t xml:space="preserve"> Cerebrovascular diseases or brain vascular accidents are one of the most studied conditions among chronic non-communicable diseases.  </w:t>
      </w:r>
      <w:r>
        <w:rPr>
          <w:rFonts w:ascii="Arial" w:cs="Arial" w:hAnsi="Arial"/>
          <w:b/>
          <w:bCs/>
          <w:sz w:val="24"/>
          <w:szCs w:val="24"/>
          <w:lang w:val="en-US"/>
        </w:rPr>
        <w:t>Objective:</w:t>
      </w:r>
      <w:r>
        <w:rPr>
          <w:rFonts w:ascii="Arial" w:cs="Arial" w:hAnsi="Arial"/>
          <w:sz w:val="24"/>
          <w:szCs w:val="24"/>
          <w:lang w:val="en-US"/>
        </w:rPr>
        <w:t xml:space="preserve"> Determine the clinical-epidemiological factors related to mortality due to Cerebrovascular Disease in the ICU as a quality indicator, in patients admitted to this service at the “Lucía Íñiguez Landín” Provincial Clinical Surgical Hospital of Holguín, in the period of March 2022. to February 2024. </w:t>
      </w:r>
      <w:r>
        <w:rPr>
          <w:rFonts w:ascii="Arial" w:cs="Arial" w:hAnsi="Arial"/>
          <w:b/>
          <w:bCs/>
          <w:sz w:val="24"/>
          <w:szCs w:val="24"/>
          <w:lang w:val="en-US"/>
        </w:rPr>
        <w:t>Method:</w:t>
      </w:r>
      <w:r>
        <w:rPr>
          <w:rFonts w:ascii="Arial" w:cs="Arial" w:hAnsi="Arial"/>
          <w:sz w:val="24"/>
          <w:szCs w:val="24"/>
          <w:lang w:val="en-US"/>
        </w:rPr>
        <w:t xml:space="preserve"> The study was descriptive, observational, prospective and cross-sectional.  The sample consisted of 172 patients admitted to the service with a diagnosis of cerebrovascular disease, within the time period that met the inclusion criteria.  The medical records were reviewed.  </w:t>
      </w:r>
      <w:r>
        <w:rPr>
          <w:rFonts w:ascii="Arial" w:cs="Arial" w:hAnsi="Arial"/>
          <w:b/>
          <w:bCs/>
          <w:sz w:val="24"/>
          <w:szCs w:val="24"/>
          <w:lang w:val="en-US"/>
        </w:rPr>
        <w:t>Results:</w:t>
      </w:r>
      <w:r>
        <w:rPr>
          <w:rFonts w:ascii="Arial" w:cs="Arial" w:hAnsi="Arial"/>
          <w:sz w:val="24"/>
          <w:szCs w:val="24"/>
          <w:lang w:val="en-US"/>
        </w:rPr>
        <w:t xml:space="preserve"> Patients in the age group between 60 - 69 years predominated with 33.72%.  The male sex represents 59.30%.  Those patients with black skin color prevailed (54.07%).  The most common type of CVD was ischemic in 117 patients (68.02%).  77.91% of patients required mechanical artificial ventilation.  The predominant complication was intracranial hypertension in 56 patients (32.56%).  Patients discharged alive predominated (69.77%).  58.72% of the sample achieved less than 21 points on the APACHE II scale.  The reported post-discharge mortality corresponds to 16 patients.  </w:t>
      </w:r>
      <w:r>
        <w:rPr>
          <w:rFonts w:ascii="Arial" w:cs="Arial" w:hAnsi="Arial"/>
          <w:b/>
          <w:bCs/>
          <w:sz w:val="24"/>
          <w:szCs w:val="24"/>
          <w:lang w:val="en-US"/>
        </w:rPr>
        <w:t>Conclusions:</w:t>
      </w:r>
      <w:r>
        <w:rPr>
          <w:rFonts w:ascii="Arial" w:cs="Arial" w:hAnsi="Arial"/>
          <w:sz w:val="24"/>
          <w:szCs w:val="24"/>
          <w:lang w:val="en-US"/>
        </w:rPr>
        <w:t xml:space="preserve"> Patients in the sixth decade of life, men and black skin color predominated.  Ischemic cerebrovascular disease was the most common, with a high incidence of complications.  Patients discharged alive predominated, coinciding with the prognostic scale.</w:t>
      </w:r>
    </w:p>
    <w:p>
      <w:pPr>
        <w:pStyle w:val="style0"/>
        <w:spacing w:lineRule="auto" w:line="360"/>
        <w:jc w:val="both"/>
        <w:rPr>
          <w:rFonts w:ascii="Arial" w:cs="Arial" w:hAnsi="Arial"/>
          <w:sz w:val="24"/>
          <w:szCs w:val="24"/>
          <w:lang w:val="en-US"/>
        </w:rPr>
      </w:pPr>
      <w:r>
        <w:rPr>
          <w:rFonts w:ascii="Arial" w:cs="Arial" w:hAnsi="Arial"/>
          <w:sz w:val="24"/>
          <w:szCs w:val="24"/>
          <w:lang w:val="en-US"/>
        </w:rPr>
        <w:t xml:space="preserve"> </w:t>
      </w:r>
      <w:r>
        <w:rPr>
          <w:rFonts w:ascii="Arial" w:cs="Arial" w:hAnsi="Arial"/>
          <w:b/>
          <w:bCs/>
          <w:sz w:val="24"/>
          <w:szCs w:val="24"/>
          <w:lang w:val="en-US"/>
        </w:rPr>
        <w:t>Keywords:</w:t>
      </w:r>
      <w:r>
        <w:rPr>
          <w:rFonts w:ascii="Arial" w:cs="Arial" w:hAnsi="Arial"/>
          <w:sz w:val="24"/>
          <w:szCs w:val="24"/>
          <w:lang w:val="en-US"/>
        </w:rPr>
        <w:t xml:space="preserve"> cerebrovascular disease, complications, mortality.</w:t>
      </w:r>
    </w:p>
    <w:p>
      <w:pPr>
        <w:pStyle w:val="style0"/>
        <w:spacing w:after="0" w:lineRule="auto" w:line="360"/>
        <w:jc w:val="both"/>
        <w:rPr>
          <w:rFonts w:ascii="Arial" w:cs="Arial" w:hAnsi="Arial"/>
          <w:b/>
          <w:sz w:val="24"/>
          <w:szCs w:val="24"/>
        </w:rPr>
      </w:pPr>
    </w:p>
    <w:p>
      <w:pPr>
        <w:pStyle w:val="style0"/>
        <w:spacing w:after="0" w:lineRule="auto" w:line="360"/>
        <w:jc w:val="both"/>
        <w:rPr>
          <w:rFonts w:ascii="Arial" w:cs="Arial" w:hAnsi="Arial"/>
          <w:b/>
          <w:sz w:val="24"/>
          <w:szCs w:val="24"/>
        </w:rPr>
      </w:pPr>
      <w:r>
        <w:rPr>
          <w:rFonts w:ascii="Arial" w:cs="Arial" w:hAnsi="Arial"/>
          <w:b/>
          <w:sz w:val="24"/>
          <w:szCs w:val="24"/>
        </w:rPr>
        <w:t>Introducción</w:t>
      </w:r>
      <w:r>
        <w:rPr>
          <w:rFonts w:ascii="Arial" w:cs="Arial" w:hAnsi="Arial"/>
          <w:b/>
          <w:sz w:val="24"/>
          <w:szCs w:val="24"/>
        </w:rPr>
        <w:t xml:space="preserve"> </w:t>
      </w:r>
    </w:p>
    <w:p>
      <w:pPr>
        <w:pStyle w:val="style94"/>
        <w:shd w:val="clear" w:color="auto" w:fill="ffffff"/>
        <w:spacing w:before="0" w:beforeAutospacing="false" w:after="0" w:afterAutospacing="false" w:lineRule="auto" w:line="360"/>
        <w:jc w:val="both"/>
        <w:rPr>
          <w:rFonts w:ascii="Arial" w:cs="Arial" w:hAnsi="Arial"/>
          <w:lang w:val="es-MX"/>
        </w:rPr>
      </w:pPr>
      <w:r>
        <w:rPr>
          <w:rFonts w:ascii="Arial" w:cs="Arial" w:hAnsi="Arial"/>
        </w:rPr>
        <w:t>Las enfermedades cerebrovasculares</w:t>
      </w:r>
      <w:r>
        <w:rPr>
          <w:rFonts w:ascii="Arial" w:cs="Arial" w:hAnsi="Arial"/>
        </w:rPr>
        <w:t xml:space="preserve"> (ECV) o accidentes vasculares </w:t>
      </w:r>
      <w:r>
        <w:rPr>
          <w:rFonts w:ascii="Arial" w:cs="Arial" w:hAnsi="Arial"/>
        </w:rPr>
        <w:t xml:space="preserve">encefálicos (AVE) son uno los padecimientos más estudiados entre las enfermedades crónicas no trasmisibles. Están muy relacionadas con el envejecimiento poblacional, fenómeno que es particularmente evidente en los países desarrollados, con una tendencia similar en los países de bajos y medianos ingresos, en los que se considera que el número de personas de 80 años y más se duplicará entre 2010 y 2050. </w:t>
      </w:r>
      <w:r>
        <w:rPr>
          <w:rFonts w:ascii="Arial" w:cs="Arial" w:hAnsi="Arial"/>
          <w:vertAlign w:val="superscript"/>
        </w:rPr>
        <w:t>1, 2</w:t>
      </w:r>
    </w:p>
    <w:p>
      <w:pPr>
        <w:pStyle w:val="style94"/>
        <w:shd w:val="clear" w:color="auto" w:fill="ffffff"/>
        <w:spacing w:before="0" w:beforeAutospacing="false" w:after="0" w:afterAutospacing="false" w:lineRule="auto" w:line="360"/>
        <w:jc w:val="both"/>
        <w:rPr>
          <w:rFonts w:ascii="Arial" w:cs="Arial" w:hAnsi="Arial"/>
          <w:vertAlign w:val="superscript"/>
        </w:rPr>
      </w:pPr>
      <w:r>
        <w:rPr>
          <w:rFonts w:ascii="Arial" w:cs="Arial" w:hAnsi="Arial"/>
        </w:rPr>
        <w:t>La incidencia promedio mundial es de 200 casos por cada 100 000 habitantes cada año, y una prevalencia de 600 casos por cada 100 000 habitantes. Según el mecanismo fisiopatológico que la origina, pueden ser isquémicos y hemorrágicos y, a su vez, ambos incluyen diversos grupos etiológicos, en los que pueden encontrarse diversas enfermedades poco frecuentes.</w:t>
      </w:r>
      <w:r>
        <w:rPr>
          <w:rFonts w:ascii="Arial" w:cs="Arial" w:hAnsi="Arial"/>
          <w:vertAlign w:val="superscript"/>
        </w:rPr>
        <w:t>3</w:t>
      </w:r>
    </w:p>
    <w:p>
      <w:pPr>
        <w:pStyle w:val="style94"/>
        <w:shd w:val="clear" w:color="auto" w:fill="ffffff"/>
        <w:spacing w:before="0" w:beforeAutospacing="false" w:after="0" w:afterAutospacing="false" w:lineRule="auto" w:line="360"/>
        <w:jc w:val="both"/>
        <w:rPr>
          <w:rFonts w:ascii="Arial" w:cs="Arial" w:hAnsi="Arial"/>
        </w:rPr>
      </w:pPr>
      <w:r>
        <w:rPr>
          <w:rFonts w:ascii="Arial" w:cs="Arial" w:hAnsi="Arial"/>
        </w:rPr>
        <w:t>Los estudios de incidencia muestran que las enfermedades cerebrovasculares han declinado en los países de altos ingresos en más de un 40 % en las pasadas cuatro décadas, pero en el mismo período se han duplicado en los países de bajos y medianos ingresos.</w:t>
      </w:r>
      <w:r>
        <w:rPr>
          <w:rFonts w:ascii="Arial" w:cs="Arial" w:hAnsi="Arial"/>
          <w:vertAlign w:val="superscript"/>
        </w:rPr>
        <w:t>4</w:t>
      </w:r>
    </w:p>
    <w:p>
      <w:pPr>
        <w:pStyle w:val="style94"/>
        <w:shd w:val="clear" w:color="auto" w:fill="ffffff"/>
        <w:spacing w:before="0" w:beforeAutospacing="false" w:after="0" w:afterAutospacing="false" w:lineRule="auto" w:line="360"/>
        <w:jc w:val="both"/>
        <w:rPr>
          <w:rFonts w:ascii="Arial" w:cs="Arial" w:hAnsi="Arial"/>
        </w:rPr>
      </w:pPr>
      <w:r>
        <w:rPr>
          <w:rFonts w:ascii="Arial" w:cs="Arial" w:hAnsi="Arial"/>
        </w:rPr>
        <w:t xml:space="preserve">Se puede aseverar que, desde la descripción de Hipócrates (400 años </w:t>
      </w:r>
      <w:r>
        <w:rPr>
          <w:rFonts w:ascii="Arial" w:cs="Arial" w:hAnsi="Arial"/>
        </w:rPr>
        <w:t>a.n.e</w:t>
      </w:r>
      <w:r>
        <w:rPr>
          <w:rFonts w:ascii="Arial" w:cs="Arial" w:hAnsi="Arial"/>
        </w:rPr>
        <w:t>.), considerando la apoplejía "como el inicio repentino de una parálisis", las enfermedades cerebrovasculares representan un significativo problema social y sanitario, dado que afectan directa, aguda y de manera incapacitante a personas de cualquier edad. Debe considerarse que los factores determinantes de los resultados, tanto en la mortalidad como en la función, son la severidad y la evolución del daño neurológico.</w:t>
      </w:r>
      <w:r>
        <w:rPr>
          <w:rFonts w:ascii="Arial" w:cs="Arial" w:hAnsi="Arial"/>
          <w:vertAlign w:val="superscript"/>
        </w:rPr>
        <w:t>3 </w:t>
      </w:r>
      <w:r>
        <w:rPr>
          <w:rFonts w:ascii="Arial" w:cs="Arial" w:hAnsi="Arial"/>
        </w:rPr>
        <w:t>No obstante, el grupo etario de más de 70 años sobresale con la cifra más alta de fallecidos por ECV a nivel mundial. Si se estima que en la actualidad 7,7 % y 1,6 % de la población mundial superan los 65 y 80 años, respectivamente, con una proyección de incremento a 15,6 % y 4,1 % para el año 2050, se puede inferir por qué es un reto para el sistema de salud.</w:t>
      </w:r>
      <w:r>
        <w:rPr>
          <w:rFonts w:ascii="Arial" w:cs="Arial" w:hAnsi="Arial"/>
          <w:vertAlign w:val="superscript"/>
        </w:rPr>
        <w:t>1, 5</w:t>
      </w:r>
    </w:p>
    <w:p>
      <w:pPr>
        <w:pStyle w:val="style94"/>
        <w:shd w:val="clear" w:color="auto" w:fill="ffffff"/>
        <w:spacing w:before="0" w:beforeAutospacing="false" w:after="0" w:afterAutospacing="false" w:lineRule="auto" w:line="360"/>
        <w:jc w:val="both"/>
        <w:rPr>
          <w:rFonts w:ascii="Arial" w:cs="Arial" w:hAnsi="Arial"/>
        </w:rPr>
      </w:pPr>
      <w:r>
        <w:rPr>
          <w:rFonts w:ascii="Arial" w:cs="Arial" w:hAnsi="Arial"/>
        </w:rPr>
        <w:t>Se considera por la Organización Mundial de la Salud (OMS) que la ECV es la tercera causa de muerte en el mundo;</w:t>
      </w:r>
      <w:r>
        <w:rPr>
          <w:rFonts w:ascii="Arial" w:cs="Arial" w:hAnsi="Arial"/>
          <w:vertAlign w:val="superscript"/>
        </w:rPr>
        <w:t>4, 6, 7</w:t>
      </w:r>
      <w:r>
        <w:rPr>
          <w:rFonts w:ascii="Arial" w:cs="Arial" w:hAnsi="Arial"/>
        </w:rPr>
        <w:t> después de las enfermedades cardiovasculares y las neoplasias, y ocurre la mayor parte en países de bajos y de medianos ingresos, lo que se corresponde aproximadamente con 10 % de los fallecimientos.</w:t>
      </w:r>
      <w:r>
        <w:rPr>
          <w:rFonts w:ascii="Arial" w:cs="Arial" w:hAnsi="Arial"/>
          <w:vertAlign w:val="superscript"/>
        </w:rPr>
        <w:t>8, 9</w:t>
      </w:r>
    </w:p>
    <w:p>
      <w:pPr>
        <w:pStyle w:val="style94"/>
        <w:shd w:val="clear" w:color="auto" w:fill="ffffff"/>
        <w:spacing w:before="0" w:beforeAutospacing="false" w:after="0" w:afterAutospacing="false" w:lineRule="auto" w:line="360"/>
        <w:jc w:val="both"/>
        <w:rPr>
          <w:rFonts w:ascii="Arial" w:cs="Arial" w:hAnsi="Arial"/>
        </w:rPr>
      </w:pPr>
      <w:r>
        <w:rPr>
          <w:rFonts w:ascii="Arial" w:cs="Arial" w:hAnsi="Arial"/>
        </w:rPr>
        <w:t xml:space="preserve">La Organización Mundial de la Salud, a su vez, indica que en 2015 se produjeron más de 6 millones de muertes por accidente cerebrovascular en todo el mundo, de las cuales 3 </w:t>
      </w:r>
      <w:r>
        <w:rPr>
          <w:rFonts w:ascii="Arial" w:cs="Arial" w:hAnsi="Arial"/>
        </w:rPr>
        <w:t xml:space="preserve">millones </w:t>
      </w:r>
      <w:r>
        <w:rPr>
          <w:rFonts w:ascii="Arial" w:cs="Arial" w:hAnsi="Arial"/>
        </w:rPr>
        <w:t>250</w:t>
      </w:r>
      <w:r>
        <w:rPr>
          <w:rFonts w:ascii="Arial" w:cs="Arial" w:hAnsi="Arial"/>
        </w:rPr>
        <w:t xml:space="preserve"> mil</w:t>
      </w:r>
      <w:r>
        <w:rPr>
          <w:rFonts w:ascii="Arial" w:cs="Arial" w:hAnsi="Arial"/>
        </w:rPr>
        <w:t xml:space="preserve"> 217 corresponden al sexo femenino; y 2</w:t>
      </w:r>
      <w:r>
        <w:rPr>
          <w:rFonts w:ascii="Arial" w:cs="Arial" w:hAnsi="Arial"/>
        </w:rPr>
        <w:t xml:space="preserve"> millones</w:t>
      </w:r>
      <w:r>
        <w:rPr>
          <w:rFonts w:ascii="Arial" w:cs="Arial" w:hAnsi="Arial"/>
        </w:rPr>
        <w:t xml:space="preserve"> 990 </w:t>
      </w:r>
      <w:r>
        <w:rPr>
          <w:rFonts w:ascii="Arial" w:cs="Arial" w:hAnsi="Arial"/>
        </w:rPr>
        <w:t xml:space="preserve">mil </w:t>
      </w:r>
      <w:r>
        <w:rPr>
          <w:rFonts w:ascii="Arial" w:cs="Arial" w:hAnsi="Arial"/>
        </w:rPr>
        <w:t>394, al sexo masculino.</w:t>
      </w:r>
      <w:r>
        <w:rPr>
          <w:rFonts w:ascii="Arial" w:cs="Arial" w:hAnsi="Arial"/>
          <w:vertAlign w:val="superscript"/>
        </w:rPr>
        <w:t>10</w:t>
      </w:r>
    </w:p>
    <w:p>
      <w:pPr>
        <w:pStyle w:val="style94"/>
        <w:shd w:val="clear" w:color="auto" w:fill="ffffff"/>
        <w:spacing w:before="0" w:beforeAutospacing="false" w:after="0" w:afterAutospacing="false" w:lineRule="auto" w:line="360"/>
        <w:jc w:val="both"/>
        <w:rPr>
          <w:rFonts w:ascii="Arial" w:cs="Arial" w:hAnsi="Arial"/>
        </w:rPr>
      </w:pPr>
      <w:r>
        <w:rPr>
          <w:rFonts w:ascii="Arial" w:cs="Arial" w:hAnsi="Arial"/>
        </w:rPr>
        <w:t>El Pacífico occidental es la región con mayor número de defunciones por ECV, seguido de Asia sudoriental y Europa. Las regiones con menores cifras de decesos por esta causa fueron África, las Américas y el Mediterráneo oriental.</w:t>
      </w:r>
      <w:r>
        <w:rPr>
          <w:rFonts w:ascii="Arial" w:cs="Arial" w:hAnsi="Arial"/>
          <w:vertAlign w:val="superscript"/>
        </w:rPr>
        <w:t> </w:t>
      </w:r>
      <w:r>
        <w:rPr>
          <w:rFonts w:ascii="Arial" w:cs="Arial" w:hAnsi="Arial"/>
        </w:rPr>
        <w:t>En nuestro país, la enfermedad vascular encefálica se comporta de forma similar y constituye la tercera causa de años de vida saludable perdidos.</w:t>
      </w:r>
      <w:r>
        <w:rPr>
          <w:rFonts w:ascii="Arial" w:cs="Arial" w:hAnsi="Arial"/>
          <w:vertAlign w:val="superscript"/>
        </w:rPr>
        <w:t>11, 12</w:t>
      </w:r>
    </w:p>
    <w:p>
      <w:pPr>
        <w:pStyle w:val="style94"/>
        <w:shd w:val="clear" w:color="auto" w:fill="ffffff"/>
        <w:spacing w:before="0" w:beforeAutospacing="false" w:after="0" w:afterAutospacing="false" w:lineRule="auto" w:line="360"/>
        <w:jc w:val="both"/>
        <w:rPr>
          <w:rFonts w:ascii="Arial" w:cs="Arial" w:hAnsi="Arial"/>
        </w:rPr>
      </w:pPr>
      <w:r>
        <w:rPr>
          <w:rFonts w:ascii="Arial" w:cs="Arial" w:hAnsi="Arial"/>
        </w:rPr>
        <w:t>Cuba es considerada, actualmente, el segundo país más envejecido de América Latina, con un 18,3 % de su población que supera los 60 años, lo que representa 1 600 000 personas, y aumentará 25% en 2020. Se pronostica que 1 de cada 4 cubanos tendrá 60 años o más y que 400 000 personas superarán los 80 años.</w:t>
      </w:r>
      <w:r>
        <w:rPr>
          <w:rFonts w:ascii="Arial" w:cs="Arial" w:hAnsi="Arial"/>
          <w:vertAlign w:val="superscript"/>
        </w:rPr>
        <w:t>12 </w:t>
      </w:r>
      <w:r>
        <w:rPr>
          <w:rFonts w:ascii="Arial" w:cs="Arial" w:hAnsi="Arial"/>
        </w:rPr>
        <w:t>Todo ello está relacionado con los esfuerzos que realiza el estado cubano por mejorar el nivel de salud de la población, pero implica, a la vez, el riesgo de la presencia de la enfermedad vascular encefálica en el paciente de la tercera edad.</w:t>
      </w:r>
    </w:p>
    <w:p>
      <w:pPr>
        <w:pStyle w:val="style94"/>
        <w:shd w:val="clear" w:color="auto" w:fill="ffffff"/>
        <w:spacing w:before="0" w:beforeAutospacing="false" w:after="0" w:afterAutospacing="false" w:lineRule="auto" w:line="360"/>
        <w:jc w:val="both"/>
        <w:rPr>
          <w:rFonts w:ascii="Arial" w:cs="Arial" w:hAnsi="Arial"/>
        </w:rPr>
      </w:pPr>
      <w:r>
        <w:rPr>
          <w:rFonts w:ascii="Arial" w:cs="Arial" w:hAnsi="Arial"/>
        </w:rPr>
        <w:t>Es significativo que, en el Anuario Estadístico de Salud cubano, en su edición 2017, se destaca un incremento de las tasas de mortalidad por las enfermedades cerebrovasculares en 2016, así como que se iguala la razón de tasas de mortalidad por sexo en ese mismo año. Además, se señala que en 2016 la tasa de años de vida potencial perdidos se elevó para las enfermedades cerebrovasculares, y que la mortalidad por esta causa fue mayor en edades avanzadas, con tasas más elevadas para la forma isquémica.</w:t>
      </w:r>
      <w:r>
        <w:rPr>
          <w:rFonts w:ascii="Arial" w:cs="Arial" w:hAnsi="Arial"/>
          <w:vertAlign w:val="superscript"/>
        </w:rPr>
        <w:t>13</w:t>
      </w:r>
    </w:p>
    <w:p>
      <w:pPr>
        <w:pStyle w:val="style94"/>
        <w:shd w:val="clear" w:color="auto" w:fill="ffffff"/>
        <w:spacing w:before="0" w:beforeAutospacing="false" w:after="0" w:afterAutospacing="false" w:lineRule="auto" w:line="360"/>
        <w:jc w:val="both"/>
        <w:rPr>
          <w:rFonts w:ascii="Arial" w:cs="Arial" w:hAnsi="Arial"/>
        </w:rPr>
      </w:pPr>
      <w:r>
        <w:rPr>
          <w:rFonts w:ascii="Arial" w:cs="Arial" w:hAnsi="Arial"/>
        </w:rPr>
        <w:t>Los estudios de mortalidad demuestran que existen alrededor de 62 millones de supervivientes de ictus en el mundo y de estos, más de la tercera parte viven con discapacidad.</w:t>
      </w:r>
      <w:r>
        <w:rPr>
          <w:rFonts w:ascii="Arial" w:cs="Arial" w:hAnsi="Arial"/>
          <w:vertAlign w:val="superscript"/>
        </w:rPr>
        <w:t>14, 15</w:t>
      </w:r>
    </w:p>
    <w:p>
      <w:pPr>
        <w:pStyle w:val="style94"/>
        <w:shd w:val="clear" w:color="auto" w:fill="ffffff"/>
        <w:spacing w:before="0" w:beforeAutospacing="false" w:after="0" w:afterAutospacing="false" w:lineRule="auto" w:line="360"/>
        <w:jc w:val="both"/>
        <w:rPr>
          <w:rFonts w:ascii="Arial" w:cs="Arial" w:hAnsi="Arial"/>
        </w:rPr>
      </w:pPr>
      <w:r>
        <w:rPr>
          <w:rFonts w:ascii="Arial" w:cs="Arial" w:hAnsi="Arial"/>
        </w:rPr>
        <w:t xml:space="preserve">El riesgo estimado acumulado de muerte </w:t>
      </w:r>
      <w:r>
        <w:rPr>
          <w:rFonts w:ascii="Arial" w:cs="Arial" w:hAnsi="Arial"/>
        </w:rPr>
        <w:t>por</w:t>
      </w:r>
      <w:r>
        <w:rPr>
          <w:rFonts w:ascii="Arial" w:cs="Arial" w:hAnsi="Arial"/>
        </w:rPr>
        <w:t xml:space="preserve"> evento isquémico cerebral </w:t>
      </w:r>
      <w:r>
        <w:rPr>
          <w:rFonts w:ascii="Arial" w:cs="Arial" w:hAnsi="Arial"/>
        </w:rPr>
        <w:t xml:space="preserve">antes de los 28 días, </w:t>
      </w:r>
      <w:r>
        <w:rPr>
          <w:rFonts w:ascii="Arial" w:cs="Arial" w:hAnsi="Arial"/>
        </w:rPr>
        <w:t>es de un 28 %, al año de un 41 %, y a los cinco años de 60 %. La causa principal de muerte en este período es la vascular (cerebro-vascular con 32,1 % y cardiovascular con 22,7 %).</w:t>
      </w:r>
      <w:r>
        <w:rPr>
          <w:rFonts w:ascii="Arial" w:cs="Arial" w:hAnsi="Arial"/>
          <w:vertAlign w:val="superscript"/>
        </w:rPr>
        <w:t>16</w:t>
      </w:r>
    </w:p>
    <w:p>
      <w:pPr>
        <w:pStyle w:val="style0"/>
        <w:autoSpaceDE w:val="false"/>
        <w:autoSpaceDN w:val="false"/>
        <w:adjustRightInd w:val="false"/>
        <w:spacing w:after="0" w:lineRule="auto" w:line="360"/>
        <w:ind w:right="-85"/>
        <w:jc w:val="both"/>
        <w:rPr>
          <w:rFonts w:ascii="Arial" w:cs="Arial" w:eastAsia="Times New Roman" w:hAnsi="Arial"/>
          <w:sz w:val="24"/>
          <w:szCs w:val="24"/>
          <w:lang w:val="es-ES_tradnl" w:eastAsia="es-ES"/>
        </w:rPr>
      </w:pPr>
      <w:r>
        <w:rPr>
          <w:rFonts w:ascii="Arial" w:cs="Arial" w:eastAsia="Times New Roman" w:hAnsi="Arial"/>
          <w:sz w:val="24"/>
          <w:szCs w:val="24"/>
          <w:lang w:val="es-ES_tradnl" w:eastAsia="es-ES"/>
        </w:rPr>
        <w:t xml:space="preserve">Holguín ocupa la tercera provincia con mayor mortalidad en el país, estas enfermedades ocupan la tercera causa de muerte con una mortalidad de 69.5 por </w:t>
      </w:r>
      <w:r>
        <w:rPr>
          <w:rFonts w:ascii="Arial" w:cs="Arial" w:eastAsia="Times New Roman" w:hAnsi="Arial"/>
          <w:sz w:val="24"/>
          <w:szCs w:val="24"/>
          <w:lang w:val="es-ES_tradnl" w:eastAsia="es-ES"/>
        </w:rPr>
        <w:t>100 000 habitantes; son responsable de un elevado número de ingresos hospitalario, así como de un alto grado de invalidez permanente.</w:t>
      </w:r>
      <w:r>
        <w:rPr>
          <w:rFonts w:ascii="Arial" w:cs="Arial" w:eastAsia="Times New Roman" w:hAnsi="Arial"/>
          <w:sz w:val="24"/>
          <w:szCs w:val="24"/>
          <w:vertAlign w:val="superscript"/>
          <w:lang w:val="es-ES_tradnl" w:eastAsia="es-ES"/>
        </w:rPr>
        <w:t>15</w:t>
      </w:r>
    </w:p>
    <w:p>
      <w:pPr>
        <w:pStyle w:val="style0"/>
        <w:autoSpaceDE w:val="false"/>
        <w:autoSpaceDN w:val="false"/>
        <w:adjustRightInd w:val="false"/>
        <w:spacing w:after="0" w:lineRule="auto" w:line="360"/>
        <w:ind w:right="-85"/>
        <w:jc w:val="both"/>
        <w:rPr>
          <w:rFonts w:ascii="Arial" w:cs="Arial" w:eastAsia="Times New Roman" w:hAnsi="Arial"/>
          <w:sz w:val="24"/>
          <w:szCs w:val="24"/>
          <w:vertAlign w:val="superscript"/>
          <w:lang w:val="es-MX" w:eastAsia="es-ES"/>
        </w:rPr>
      </w:pPr>
      <w:r>
        <w:rPr>
          <w:rFonts w:ascii="Arial" w:cs="Arial" w:eastAsia="Times New Roman" w:hAnsi="Arial"/>
          <w:sz w:val="24"/>
          <w:szCs w:val="24"/>
          <w:lang w:val="es-ES_tradnl" w:eastAsia="es-ES"/>
        </w:rPr>
        <w:t xml:space="preserve">Teniendo en cuenta que el seguimiento de esta patología se realiza en los servicios de atención al paciente gravemente enfermo y muchos de ellos cursan con un estado muy grave o critico llegando a las Unidades de Cuidados Intensivos </w:t>
      </w:r>
      <w:r>
        <w:rPr>
          <w:rFonts w:ascii="Arial" w:cs="Arial" w:eastAsia="Times New Roman" w:hAnsi="Arial"/>
          <w:sz w:val="24"/>
          <w:szCs w:val="24"/>
          <w:lang w:val="es-MX" w:eastAsia="es-ES"/>
        </w:rPr>
        <w:t xml:space="preserve">(UCI) en un amplio rango de condiciones clínicas pero tienen en común la necesidad de sustitución de sus funciones vitales, fundamentalmente la respiración mediante el empleo de ventiladores mecánicos  y en una condición clínica no favorable para la evolución del enfermo, no obstante se realiza un esfuerzo extraordinario para lograr un egreso satisfactorio, aunque en la mayoría de los casos el resultado no sea el deseado. </w:t>
      </w:r>
      <w:r>
        <w:rPr>
          <w:rFonts w:ascii="Arial" w:cs="Arial" w:eastAsia="Times New Roman" w:hAnsi="Arial"/>
          <w:sz w:val="24"/>
          <w:szCs w:val="24"/>
          <w:vertAlign w:val="superscript"/>
          <w:lang w:val="es-MX" w:eastAsia="es-ES"/>
        </w:rPr>
        <w:t>17, 18</w:t>
      </w:r>
    </w:p>
    <w:p>
      <w:pPr>
        <w:pStyle w:val="style0"/>
        <w:autoSpaceDE w:val="false"/>
        <w:autoSpaceDN w:val="false"/>
        <w:adjustRightInd w:val="false"/>
        <w:spacing w:after="0" w:lineRule="auto" w:line="360"/>
        <w:ind w:right="-85"/>
        <w:jc w:val="both"/>
        <w:rPr>
          <w:rFonts w:ascii="Arial" w:cs="Arial" w:eastAsia="Times New Roman" w:hAnsi="Arial"/>
          <w:sz w:val="24"/>
          <w:szCs w:val="24"/>
          <w:lang w:val="es-ES_tradnl" w:eastAsia="es-ES"/>
        </w:rPr>
      </w:pPr>
      <w:r>
        <w:rPr>
          <w:rFonts w:ascii="Arial" w:cs="Arial" w:eastAsia="Times New Roman" w:hAnsi="Arial"/>
          <w:sz w:val="24"/>
          <w:szCs w:val="24"/>
          <w:lang w:val="es-ES_tradnl" w:eastAsia="es-ES"/>
        </w:rPr>
        <w:t xml:space="preserve">La sobrevida y la calidad de vida después del egreso de una </w:t>
      </w:r>
      <w:r>
        <w:rPr>
          <w:rFonts w:ascii="Arial" w:cs="Arial" w:eastAsia="Times New Roman" w:hAnsi="Arial"/>
          <w:sz w:val="24"/>
          <w:szCs w:val="24"/>
          <w:lang w:val="es-ES_tradnl" w:eastAsia="es-ES"/>
        </w:rPr>
        <w:t xml:space="preserve">UCI </w:t>
      </w:r>
      <w:r>
        <w:rPr>
          <w:rFonts w:ascii="Arial" w:cs="Arial" w:eastAsia="Times New Roman" w:hAnsi="Arial"/>
          <w:sz w:val="24"/>
          <w:szCs w:val="24"/>
          <w:lang w:val="es-ES_tradnl" w:eastAsia="es-ES"/>
        </w:rPr>
        <w:t xml:space="preserve">es una preocupación frecuente en la bibliografía mundial. En general, la sobrevida en estas unidades ha ido aumentando poco a poco en el tiempo, y a consecuencia de esto existe un creciente interés en los efectos que este cuidado crítico produce a mediano y largo plazo en los pacientes sobrevivientes. El ahora llamado “síndrome post UCI” </w:t>
      </w:r>
      <w:r>
        <w:rPr>
          <w:rFonts w:ascii="Arial" w:cs="Arial" w:eastAsia="Times New Roman" w:hAnsi="Arial"/>
          <w:sz w:val="24"/>
          <w:szCs w:val="24"/>
          <w:vertAlign w:val="superscript"/>
          <w:lang w:val="es-ES_tradnl" w:eastAsia="es-ES"/>
        </w:rPr>
        <w:t>19</w:t>
      </w:r>
      <w:r>
        <w:rPr>
          <w:rFonts w:ascii="Arial" w:cs="Arial" w:eastAsia="Times New Roman" w:hAnsi="Arial"/>
          <w:sz w:val="24"/>
          <w:szCs w:val="24"/>
          <w:vertAlign w:val="superscript"/>
          <w:lang w:val="es-MX" w:eastAsia="es-ES"/>
        </w:rPr>
        <w:t xml:space="preserve">, 20 </w:t>
      </w:r>
      <w:r>
        <w:rPr>
          <w:rFonts w:ascii="Arial" w:cs="Arial" w:eastAsia="Times New Roman" w:hAnsi="Arial"/>
          <w:sz w:val="24"/>
          <w:szCs w:val="24"/>
          <w:lang w:val="es-ES_tradnl" w:eastAsia="es-ES"/>
        </w:rPr>
        <w:t>involucra una serie de alteraciones cognitivas, funcionales y orgánicas, las cuales se presentan luego de la estadía en un servicio de este tipo, y causan una morbilidad importante en los pacientes.</w:t>
      </w:r>
    </w:p>
    <w:p>
      <w:pPr>
        <w:pStyle w:val="style94"/>
        <w:shd w:val="clear" w:color="auto" w:fill="ffffff"/>
        <w:spacing w:before="0" w:beforeAutospacing="false" w:after="0" w:afterAutospacing="false" w:lineRule="auto" w:line="360"/>
        <w:jc w:val="both"/>
        <w:rPr>
          <w:rFonts w:ascii="Arial" w:cs="Arial" w:hAnsi="Arial"/>
          <w:lang w:val="es-MX"/>
        </w:rPr>
      </w:pPr>
      <w:r>
        <w:rPr>
          <w:rFonts w:ascii="Arial" w:cs="Arial" w:hAnsi="Arial"/>
        </w:rPr>
        <w:t>Los estudios de mortalidad demuestran que existen alrededor de 62 millones de supervivientes de ictus en el mundo y de estos, más de la tercera parte viven con discapacidad.</w:t>
      </w:r>
      <w:r>
        <w:rPr>
          <w:rFonts w:ascii="Arial" w:cs="Arial" w:hAnsi="Arial"/>
          <w:vertAlign w:val="superscript"/>
        </w:rPr>
        <w:t>14,15</w:t>
      </w:r>
      <w:r>
        <w:rPr>
          <w:rFonts w:ascii="Arial" w:cs="Arial" w:hAnsi="Arial"/>
          <w:vertAlign w:val="superscript"/>
        </w:rPr>
        <w:t>,16</w:t>
      </w:r>
    </w:p>
    <w:p>
      <w:pPr>
        <w:pStyle w:val="style94"/>
        <w:shd w:val="clear" w:color="auto" w:fill="ffffff"/>
        <w:spacing w:before="0" w:beforeAutospacing="false" w:after="0" w:afterAutospacing="false" w:lineRule="auto" w:line="360"/>
        <w:jc w:val="both"/>
        <w:rPr>
          <w:rFonts w:ascii="Arial" w:cs="Arial" w:hAnsi="Arial"/>
          <w:vertAlign w:val="superscript"/>
        </w:rPr>
      </w:pPr>
      <w:r>
        <w:rPr>
          <w:rFonts w:ascii="Arial" w:cs="Arial" w:hAnsi="Arial"/>
        </w:rPr>
        <w:t xml:space="preserve">La mortalidad intrahospitalaria por </w:t>
      </w:r>
      <w:r>
        <w:rPr>
          <w:rFonts w:ascii="Arial" w:cs="Arial" w:hAnsi="Arial"/>
        </w:rPr>
        <w:t>ICTUS</w:t>
      </w:r>
      <w:r>
        <w:rPr>
          <w:rFonts w:ascii="Arial" w:cs="Arial" w:hAnsi="Arial"/>
        </w:rPr>
        <w:t xml:space="preserve"> ha estado entre 10 % </w:t>
      </w:r>
      <w:r>
        <w:rPr>
          <w:rFonts w:ascii="Arial" w:cs="Arial" w:hAnsi="Arial"/>
        </w:rPr>
        <w:t>y un</w:t>
      </w:r>
      <w:r>
        <w:rPr>
          <w:rFonts w:ascii="Arial" w:cs="Arial" w:hAnsi="Arial"/>
        </w:rPr>
        <w:t xml:space="preserve"> 34 %, y todos los investigadores coinciden en que es mayor debido a las hemorragias. En los primeros 30 días se produce un 19 % de las muertes, y posteriormente es de 16 % </w:t>
      </w:r>
      <w:r>
        <w:rPr>
          <w:rFonts w:ascii="Arial" w:cs="Arial" w:hAnsi="Arial"/>
        </w:rPr>
        <w:t>a</w:t>
      </w:r>
      <w:r>
        <w:rPr>
          <w:rFonts w:ascii="Arial" w:cs="Arial" w:hAnsi="Arial"/>
        </w:rPr>
        <w:t xml:space="preserve"> 18 % en el curso del año. Después de este periodo, la supervivencia es alta al reducirse la mortalidad precoz en relación con la fase aguda.</w:t>
      </w:r>
      <w:r>
        <w:rPr>
          <w:rFonts w:ascii="Arial" w:cs="Arial" w:hAnsi="Arial"/>
          <w:vertAlign w:val="superscript"/>
        </w:rPr>
        <w:t>21, 22</w:t>
      </w:r>
    </w:p>
    <w:p>
      <w:pPr>
        <w:pStyle w:val="style0"/>
        <w:autoSpaceDE w:val="false"/>
        <w:autoSpaceDN w:val="false"/>
        <w:adjustRightInd w:val="false"/>
        <w:spacing w:after="0" w:lineRule="auto" w:line="360"/>
        <w:ind w:right="-85"/>
        <w:jc w:val="both"/>
        <w:rPr>
          <w:rFonts w:ascii="Arial" w:cs="Arial" w:eastAsia="Times New Roman" w:hAnsi="Arial"/>
          <w:sz w:val="24"/>
          <w:szCs w:val="24"/>
          <w:vertAlign w:val="superscript"/>
          <w:lang w:val="es-ES_tradnl" w:eastAsia="es-ES"/>
        </w:rPr>
      </w:pPr>
      <w:r>
        <w:rPr>
          <w:rFonts w:ascii="Arial" w:cs="Arial" w:eastAsia="Times New Roman" w:hAnsi="Arial"/>
          <w:sz w:val="24"/>
          <w:szCs w:val="24"/>
          <w:lang w:val="es-ES_tradnl" w:eastAsia="es-ES"/>
        </w:rPr>
        <w:t xml:space="preserve">Además, los cuidados intensivos son caros y consumen buena parte de los recursos hospitalarios, por lo que resulta fundamental determinar si esta atención, tan especializada y compleja, tiene impacto sobre la morbimortalidad de los pacientes al salir de la unidad. Múltiples estudios epidemiológicos e intervencionistas han basado sus metas finales en la sobrevida a 28 días y en la condición de salud en ese momento, lo que ha convertido a este parámetro </w:t>
      </w:r>
      <w:r>
        <w:rPr>
          <w:rFonts w:ascii="Arial" w:cs="Arial" w:eastAsia="Times New Roman" w:hAnsi="Arial"/>
          <w:sz w:val="24"/>
          <w:szCs w:val="24"/>
          <w:lang w:val="es-ES_tradnl" w:eastAsia="es-ES"/>
        </w:rPr>
        <w:t>temporal y la calidad de vida en ese instante, en puntos de interés que bien vale la pena explorar.</w:t>
      </w:r>
      <w:r>
        <w:rPr>
          <w:rFonts w:ascii="Arial" w:cs="Arial" w:eastAsia="Times New Roman" w:hAnsi="Arial"/>
          <w:sz w:val="24"/>
          <w:szCs w:val="24"/>
          <w:vertAlign w:val="superscript"/>
          <w:lang w:val="es-ES_tradnl" w:eastAsia="es-ES"/>
        </w:rPr>
        <w:t>23</w:t>
      </w:r>
    </w:p>
    <w:p>
      <w:pPr>
        <w:pStyle w:val="style0"/>
        <w:autoSpaceDE w:val="false"/>
        <w:autoSpaceDN w:val="false"/>
        <w:adjustRightInd w:val="false"/>
        <w:spacing w:after="0" w:lineRule="auto" w:line="360"/>
        <w:ind w:right="-85"/>
        <w:jc w:val="both"/>
        <w:rPr>
          <w:rFonts w:ascii="Arial" w:cs="Arial" w:eastAsia="Times New Roman" w:hAnsi="Arial"/>
          <w:sz w:val="24"/>
          <w:szCs w:val="24"/>
          <w:lang w:val="es-ES_tradnl" w:eastAsia="es-ES"/>
        </w:rPr>
      </w:pPr>
      <w:r>
        <w:rPr>
          <w:rFonts w:ascii="Arial" w:cs="Arial" w:eastAsia="Times New Roman" w:hAnsi="Arial"/>
          <w:sz w:val="24"/>
          <w:szCs w:val="24"/>
          <w:lang w:val="es-ES_tradnl" w:eastAsia="es-ES"/>
        </w:rPr>
        <w:t>La condición clínica de los pacientes que ingresan a una UCI, determina que exista una importante mortalidad intraunidad, atribuida a las patologías propias de esta población.</w:t>
      </w:r>
      <w:r>
        <w:rPr>
          <w:rFonts w:ascii="Arial" w:cs="Arial" w:eastAsia="Times New Roman" w:hAnsi="Arial"/>
          <w:sz w:val="24"/>
          <w:szCs w:val="24"/>
          <w:vertAlign w:val="superscript"/>
          <w:lang w:val="es-MX" w:eastAsia="es-ES"/>
        </w:rPr>
        <w:t>24</w:t>
      </w:r>
    </w:p>
    <w:p>
      <w:pPr>
        <w:pStyle w:val="style0"/>
        <w:autoSpaceDE w:val="false"/>
        <w:autoSpaceDN w:val="false"/>
        <w:adjustRightInd w:val="false"/>
        <w:spacing w:after="0" w:lineRule="auto" w:line="360"/>
        <w:jc w:val="both"/>
        <w:rPr>
          <w:rFonts w:ascii="Arial" w:cs="Arial" w:eastAsia="Times New Roman" w:hAnsi="Arial"/>
          <w:b/>
          <w:bCs/>
          <w:sz w:val="24"/>
          <w:szCs w:val="24"/>
          <w:lang w:val="es-MX" w:eastAsia="es-ES"/>
        </w:rPr>
      </w:pPr>
      <w:r>
        <w:rPr>
          <w:rFonts w:ascii="Arial" w:cs="Arial" w:eastAsia="Times New Roman" w:hAnsi="Arial"/>
          <w:sz w:val="24"/>
          <w:szCs w:val="24"/>
          <w:lang w:val="es-MX" w:eastAsia="es-ES"/>
        </w:rPr>
        <w:t xml:space="preserve">De lo antes expuesto se derivó el siguiente </w:t>
      </w:r>
      <w:r>
        <w:rPr>
          <w:rFonts w:ascii="Arial" w:cs="Arial" w:eastAsia="Times New Roman" w:hAnsi="Arial"/>
          <w:b/>
          <w:bCs/>
          <w:sz w:val="24"/>
          <w:szCs w:val="24"/>
          <w:lang w:val="es-MX" w:eastAsia="es-ES"/>
        </w:rPr>
        <w:t>Problema Científico:</w:t>
      </w:r>
      <w:r>
        <w:rPr>
          <w:rFonts w:ascii="Arial" w:cs="Arial" w:eastAsia="Times New Roman" w:hAnsi="Arial"/>
          <w:b/>
          <w:bCs/>
          <w:sz w:val="24"/>
          <w:szCs w:val="24"/>
          <w:lang w:val="es-MX" w:eastAsia="es-ES"/>
        </w:rPr>
        <w:t xml:space="preserve"> </w:t>
      </w:r>
      <w:r>
        <w:rPr>
          <w:rFonts w:ascii="Arial" w:cs="Arial" w:eastAsia="Times New Roman" w:hAnsi="Arial"/>
          <w:sz w:val="24"/>
          <w:szCs w:val="24"/>
          <w:lang w:val="es-MX" w:eastAsia="es-ES"/>
        </w:rPr>
        <w:t>¿</w:t>
      </w:r>
      <w:r>
        <w:rPr>
          <w:rFonts w:ascii="Arial" w:cs="Arial" w:hAnsi="Arial"/>
          <w:bCs/>
          <w:sz w:val="24"/>
          <w:szCs w:val="24"/>
          <w:lang w:val="es-VE"/>
        </w:rPr>
        <w:t xml:space="preserve">Cuáles son los factores </w:t>
      </w:r>
      <w:r>
        <w:rPr>
          <w:rFonts w:ascii="Arial" w:cs="Arial" w:eastAsia="Times New Roman" w:hAnsi="Arial"/>
          <w:sz w:val="24"/>
          <w:szCs w:val="24"/>
          <w:lang w:val="es-MX" w:eastAsia="es-ES"/>
        </w:rPr>
        <w:t xml:space="preserve">clínico-epidemiológicos relacionados con la mortalidad por Enfermedad Cerebrovascular </w:t>
      </w:r>
      <w:r>
        <w:rPr>
          <w:rFonts w:ascii="Arial" w:cs="Arial" w:eastAsia="Times New Roman" w:hAnsi="Arial"/>
          <w:sz w:val="24"/>
          <w:szCs w:val="24"/>
          <w:lang w:val="es-MX" w:eastAsia="es-ES"/>
        </w:rPr>
        <w:t>en</w:t>
      </w:r>
      <w:r>
        <w:rPr>
          <w:rFonts w:ascii="Arial" w:cs="Arial" w:eastAsia="Times New Roman" w:hAnsi="Arial"/>
          <w:sz w:val="24"/>
          <w:szCs w:val="24"/>
          <w:lang w:val="es-MX" w:eastAsia="es-ES"/>
        </w:rPr>
        <w:t xml:space="preserve"> la UCI como indicador de calidad, en pacientes admitidos en este servicio </w:t>
      </w:r>
      <w:r>
        <w:rPr>
          <w:rFonts w:ascii="Arial" w:cs="Arial" w:hAnsi="Arial"/>
          <w:bCs/>
          <w:sz w:val="24"/>
          <w:szCs w:val="24"/>
          <w:lang w:val="es-VE"/>
        </w:rPr>
        <w:t xml:space="preserve">del </w:t>
      </w:r>
      <w:r>
        <w:rPr>
          <w:rFonts w:ascii="Arial" w:cs="Arial" w:hAnsi="Arial"/>
          <w:bCs/>
          <w:sz w:val="24"/>
          <w:szCs w:val="24"/>
        </w:rPr>
        <w:t>Hospital Clínico Quirúrgico Provincial “Lucía Íñiguez Landín” de Holguín, en el periodo comprendido de marzo de 202</w:t>
      </w:r>
      <w:r>
        <w:rPr>
          <w:rFonts w:ascii="Arial" w:cs="Arial" w:hAnsi="Arial"/>
          <w:bCs/>
          <w:sz w:val="24"/>
          <w:szCs w:val="24"/>
        </w:rPr>
        <w:t>2</w:t>
      </w:r>
      <w:r>
        <w:rPr>
          <w:rFonts w:ascii="Arial" w:cs="Arial" w:hAnsi="Arial"/>
          <w:bCs/>
          <w:sz w:val="24"/>
          <w:szCs w:val="24"/>
        </w:rPr>
        <w:t xml:space="preserve"> a febrero de 202</w:t>
      </w:r>
      <w:r>
        <w:rPr>
          <w:rFonts w:ascii="Arial" w:cs="Arial" w:hAnsi="Arial"/>
          <w:bCs/>
          <w:sz w:val="24"/>
          <w:szCs w:val="24"/>
        </w:rPr>
        <w:t>4</w:t>
      </w:r>
      <w:r>
        <w:rPr>
          <w:rFonts w:ascii="Arial" w:cs="Arial" w:eastAsia="Times New Roman" w:hAnsi="Arial"/>
          <w:sz w:val="24"/>
          <w:szCs w:val="24"/>
          <w:lang w:val="es-MX" w:eastAsia="es-ES"/>
        </w:rPr>
        <w:t>?</w:t>
      </w:r>
    </w:p>
    <w:p>
      <w:pPr>
        <w:pStyle w:val="style0"/>
        <w:spacing w:after="0" w:lineRule="auto" w:line="360"/>
        <w:jc w:val="both"/>
        <w:rPr>
          <w:rFonts w:ascii="Arial" w:cs="Arial" w:hAnsi="Arial"/>
          <w:b/>
          <w:sz w:val="24"/>
          <w:szCs w:val="24"/>
        </w:rPr>
      </w:pPr>
      <w:r>
        <w:rPr>
          <w:rFonts w:ascii="Arial" w:cs="Arial" w:hAnsi="Arial"/>
          <w:b/>
          <w:sz w:val="24"/>
          <w:szCs w:val="24"/>
        </w:rPr>
        <w:t xml:space="preserve">Objetivo General: </w:t>
      </w:r>
    </w:p>
    <w:p>
      <w:pPr>
        <w:pStyle w:val="style0"/>
        <w:spacing w:after="0" w:lineRule="auto" w:line="360"/>
        <w:jc w:val="both"/>
        <w:rPr>
          <w:rFonts w:ascii="Arial" w:cs="Arial" w:hAnsi="Arial"/>
          <w:bCs/>
          <w:sz w:val="24"/>
          <w:szCs w:val="24"/>
        </w:rPr>
      </w:pPr>
      <w:r>
        <w:rPr>
          <w:rFonts w:ascii="Arial" w:cs="Arial" w:eastAsia="Times New Roman" w:hAnsi="Arial"/>
          <w:sz w:val="24"/>
          <w:szCs w:val="24"/>
          <w:lang w:val="es-MX" w:eastAsia="es-ES_tradnl"/>
        </w:rPr>
        <w:t xml:space="preserve">Determinar los factores clínico-epidemiológicos relacionados con </w:t>
      </w:r>
      <w:r>
        <w:rPr>
          <w:rFonts w:ascii="Arial" w:cs="Arial" w:eastAsia="Times New Roman" w:hAnsi="Arial"/>
          <w:sz w:val="24"/>
          <w:szCs w:val="24"/>
          <w:lang w:val="es-MX" w:eastAsia="es-ES"/>
        </w:rPr>
        <w:t xml:space="preserve">la mortalidad por Enfermedad Cerebrovascular </w:t>
      </w:r>
      <w:r>
        <w:rPr>
          <w:rFonts w:ascii="Arial" w:cs="Arial" w:eastAsia="Times New Roman" w:hAnsi="Arial"/>
          <w:sz w:val="24"/>
          <w:szCs w:val="24"/>
          <w:lang w:val="es-MX" w:eastAsia="es-ES"/>
        </w:rPr>
        <w:t>en</w:t>
      </w:r>
      <w:r>
        <w:rPr>
          <w:rFonts w:ascii="Arial" w:cs="Arial" w:eastAsia="Times New Roman" w:hAnsi="Arial"/>
          <w:sz w:val="24"/>
          <w:szCs w:val="24"/>
          <w:lang w:val="es-MX" w:eastAsia="es-ES"/>
        </w:rPr>
        <w:t xml:space="preserve"> la UCI como indicador de calidad, en pacientes admitidos en este servicio</w:t>
      </w:r>
      <w:r>
        <w:rPr>
          <w:rFonts w:ascii="Arial" w:cs="Arial" w:hAnsi="Arial"/>
          <w:bCs/>
          <w:sz w:val="24"/>
          <w:szCs w:val="24"/>
        </w:rPr>
        <w:t xml:space="preserve"> en el Hospital Clínico Quirúrgico Provincial “Lucía Íñiguez Landín” de Holguín, en el período de marzo de 202</w:t>
      </w:r>
      <w:r>
        <w:rPr>
          <w:rFonts w:ascii="Arial" w:cs="Arial" w:hAnsi="Arial"/>
          <w:bCs/>
          <w:sz w:val="24"/>
          <w:szCs w:val="24"/>
        </w:rPr>
        <w:t>2</w:t>
      </w:r>
      <w:r>
        <w:rPr>
          <w:rFonts w:ascii="Arial" w:cs="Arial" w:hAnsi="Arial"/>
          <w:bCs/>
          <w:sz w:val="24"/>
          <w:szCs w:val="24"/>
        </w:rPr>
        <w:t xml:space="preserve"> a febrero de 202</w:t>
      </w:r>
      <w:r>
        <w:rPr>
          <w:rFonts w:ascii="Arial" w:cs="Arial" w:hAnsi="Arial"/>
          <w:bCs/>
          <w:sz w:val="24"/>
          <w:szCs w:val="24"/>
        </w:rPr>
        <w:t>4</w:t>
      </w:r>
      <w:r>
        <w:rPr>
          <w:rFonts w:ascii="Arial" w:cs="Arial" w:hAnsi="Arial"/>
          <w:bCs/>
          <w:sz w:val="24"/>
          <w:szCs w:val="24"/>
        </w:rPr>
        <w:t>.</w:t>
      </w:r>
    </w:p>
    <w:p>
      <w:pPr>
        <w:pStyle w:val="style0"/>
        <w:spacing w:after="0" w:lineRule="auto" w:line="360"/>
        <w:jc w:val="both"/>
        <w:rPr>
          <w:rFonts w:ascii="Arial" w:cs="Arial" w:hAnsi="Arial"/>
          <w:b/>
          <w:sz w:val="24"/>
          <w:szCs w:val="24"/>
        </w:rPr>
      </w:pPr>
      <w:r>
        <w:rPr>
          <w:rFonts w:ascii="Arial" w:cs="Arial" w:hAnsi="Arial"/>
          <w:b/>
          <w:sz w:val="24"/>
          <w:szCs w:val="24"/>
        </w:rPr>
        <w:t>Objetivos Específicos:</w:t>
      </w:r>
    </w:p>
    <w:p>
      <w:pPr>
        <w:pStyle w:val="style179"/>
        <w:numPr>
          <w:ilvl w:val="0"/>
          <w:numId w:val="1"/>
        </w:numPr>
        <w:tabs>
          <w:tab w:val="left" w:leader="none" w:pos="426"/>
        </w:tabs>
        <w:spacing w:after="0" w:lineRule="auto" w:line="360"/>
        <w:ind w:left="142" w:firstLine="0"/>
        <w:jc w:val="both"/>
        <w:rPr>
          <w:rFonts w:ascii="Arial" w:cs="Arial" w:hAnsi="Arial"/>
          <w:bCs/>
          <w:sz w:val="24"/>
          <w:szCs w:val="24"/>
        </w:rPr>
      </w:pPr>
      <w:r>
        <w:rPr>
          <w:rFonts w:ascii="Arial" w:cs="Arial" w:hAnsi="Arial"/>
          <w:bCs/>
          <w:sz w:val="24"/>
          <w:szCs w:val="24"/>
        </w:rPr>
        <w:t>Describir las principales características sociodemográficas de los pacientes en estudio.</w:t>
      </w:r>
    </w:p>
    <w:p>
      <w:pPr>
        <w:pStyle w:val="style179"/>
        <w:numPr>
          <w:ilvl w:val="0"/>
          <w:numId w:val="1"/>
        </w:numPr>
        <w:tabs>
          <w:tab w:val="left" w:leader="none" w:pos="426"/>
        </w:tabs>
        <w:spacing w:after="0" w:lineRule="auto" w:line="360"/>
        <w:ind w:left="142" w:firstLine="0"/>
        <w:jc w:val="both"/>
        <w:rPr>
          <w:rFonts w:ascii="Arial" w:cs="Arial" w:hAnsi="Arial"/>
          <w:bCs/>
          <w:sz w:val="24"/>
          <w:szCs w:val="24"/>
        </w:rPr>
      </w:pPr>
      <w:r>
        <w:rPr>
          <w:rFonts w:ascii="Arial" w:cs="Arial" w:hAnsi="Arial"/>
          <w:sz w:val="24"/>
          <w:szCs w:val="24"/>
          <w:shd w:val="clear" w:color="auto" w:fill="ffffff"/>
        </w:rPr>
        <w:t>Identificar tipos de Enfermedad Cerebrovascular y su relación con el estado al egreso, en el período definido por la investigación.</w:t>
      </w:r>
    </w:p>
    <w:p>
      <w:pPr>
        <w:pStyle w:val="style179"/>
        <w:numPr>
          <w:ilvl w:val="0"/>
          <w:numId w:val="1"/>
        </w:numPr>
        <w:tabs>
          <w:tab w:val="left" w:leader="none" w:pos="426"/>
        </w:tabs>
        <w:spacing w:after="0" w:lineRule="auto" w:line="360"/>
        <w:ind w:left="142" w:firstLine="0"/>
        <w:jc w:val="both"/>
        <w:rPr>
          <w:rFonts w:ascii="Arial" w:cs="Arial" w:hAnsi="Arial"/>
          <w:bCs/>
          <w:sz w:val="24"/>
          <w:szCs w:val="24"/>
        </w:rPr>
      </w:pPr>
      <w:r>
        <w:rPr>
          <w:rFonts w:ascii="Arial" w:cs="Arial" w:hAnsi="Arial"/>
          <w:sz w:val="24"/>
          <w:szCs w:val="24"/>
          <w:shd w:val="clear" w:color="auto" w:fill="ffffff"/>
        </w:rPr>
        <w:t>Identificar complicaciones agudas, estadía hospitalaria y estado al egreso.</w:t>
      </w:r>
    </w:p>
    <w:p>
      <w:pPr>
        <w:pStyle w:val="style179"/>
        <w:numPr>
          <w:ilvl w:val="0"/>
          <w:numId w:val="1"/>
        </w:numPr>
        <w:tabs>
          <w:tab w:val="left" w:leader="none" w:pos="426"/>
        </w:tabs>
        <w:spacing w:after="0" w:lineRule="auto" w:line="360"/>
        <w:ind w:left="142" w:firstLine="0"/>
        <w:jc w:val="both"/>
        <w:rPr>
          <w:rFonts w:ascii="Arial" w:cs="Arial" w:hAnsi="Arial"/>
          <w:bCs/>
          <w:sz w:val="24"/>
          <w:szCs w:val="24"/>
        </w:rPr>
      </w:pPr>
      <w:r>
        <w:rPr>
          <w:rFonts w:ascii="Arial" w:cs="Arial" w:hAnsi="Arial"/>
          <w:sz w:val="24"/>
          <w:szCs w:val="24"/>
        </w:rPr>
        <w:t>Analizar la calidad de la atención teniendo en cuenta: correlación mortalidad con el cálculo del APACHE II.</w:t>
      </w:r>
    </w:p>
    <w:p>
      <w:pPr>
        <w:pStyle w:val="style4097"/>
        <w:tabs>
          <w:tab w:val="left" w:leader="none" w:pos="900"/>
        </w:tabs>
        <w:spacing w:lineRule="auto" w:line="360"/>
        <w:ind w:right="-260"/>
        <w:jc w:val="both"/>
        <w:rPr>
          <w:rFonts w:ascii="Arial" w:cs="Arial" w:hAnsi="Arial"/>
          <w:b/>
          <w:color w:val="auto"/>
        </w:rPr>
      </w:pPr>
      <w:r>
        <w:rPr>
          <w:rFonts w:ascii="Arial" w:cs="Arial" w:hAnsi="Arial"/>
          <w:b/>
          <w:color w:val="auto"/>
        </w:rPr>
        <w:t xml:space="preserve">Diseño </w:t>
      </w:r>
      <w:r>
        <w:rPr>
          <w:rFonts w:ascii="Arial" w:cs="Arial" w:hAnsi="Arial"/>
          <w:b/>
          <w:color w:val="auto"/>
        </w:rPr>
        <w:t>m</w:t>
      </w:r>
      <w:r>
        <w:rPr>
          <w:rFonts w:ascii="Arial" w:cs="Arial" w:hAnsi="Arial"/>
          <w:b/>
          <w:color w:val="auto"/>
        </w:rPr>
        <w:t>etodo</w:t>
      </w:r>
      <w:r>
        <w:rPr>
          <w:rFonts w:ascii="Arial" w:cs="Arial" w:hAnsi="Arial"/>
          <w:b/>
          <w:color w:val="auto"/>
        </w:rPr>
        <w:t>lógico</w:t>
      </w:r>
    </w:p>
    <w:p>
      <w:pPr>
        <w:pStyle w:val="style0"/>
        <w:spacing w:after="0" w:lineRule="auto" w:line="360"/>
        <w:jc w:val="both"/>
        <w:rPr>
          <w:rFonts w:ascii="Arial" w:cs="Arial" w:hAnsi="Arial"/>
          <w:bCs/>
          <w:sz w:val="24"/>
          <w:szCs w:val="24"/>
        </w:rPr>
      </w:pPr>
      <w:r>
        <w:rPr>
          <w:rFonts w:ascii="Arial" w:cs="Arial" w:hAnsi="Arial"/>
          <w:bCs/>
          <w:sz w:val="24"/>
          <w:szCs w:val="24"/>
        </w:rPr>
        <w:t>Se realizó un</w:t>
      </w:r>
      <w:r>
        <w:rPr>
          <w:rFonts w:ascii="Arial" w:cs="Arial" w:hAnsi="Arial"/>
          <w:bCs/>
          <w:sz w:val="24"/>
          <w:szCs w:val="24"/>
        </w:rPr>
        <w:t xml:space="preserve"> estudio observacional,</w:t>
      </w:r>
      <w:r>
        <w:rPr>
          <w:rFonts w:ascii="Arial" w:cs="Arial" w:hAnsi="Arial"/>
          <w:bCs/>
          <w:sz w:val="24"/>
          <w:szCs w:val="24"/>
        </w:rPr>
        <w:t xml:space="preserve"> descriptivo</w:t>
      </w:r>
      <w:r>
        <w:rPr>
          <w:rFonts w:ascii="Arial" w:cs="Arial" w:hAnsi="Arial"/>
          <w:bCs/>
          <w:sz w:val="24"/>
          <w:szCs w:val="24"/>
        </w:rPr>
        <w:t>,</w:t>
      </w:r>
      <w:r>
        <w:rPr>
          <w:rFonts w:ascii="Arial" w:cs="Arial" w:hAnsi="Arial"/>
          <w:bCs/>
          <w:sz w:val="24"/>
          <w:szCs w:val="24"/>
        </w:rPr>
        <w:t xml:space="preserve"> </w:t>
      </w:r>
      <w:r>
        <w:rPr>
          <w:rFonts w:ascii="Arial" w:cs="Arial" w:hAnsi="Arial"/>
          <w:bCs/>
          <w:sz w:val="24"/>
          <w:szCs w:val="24"/>
        </w:rPr>
        <w:t>p</w:t>
      </w:r>
      <w:r>
        <w:rPr>
          <w:rFonts w:ascii="Arial" w:cs="Arial" w:hAnsi="Arial"/>
          <w:bCs/>
          <w:sz w:val="24"/>
          <w:szCs w:val="24"/>
        </w:rPr>
        <w:t xml:space="preserve">rospectivo de corte transversal para </w:t>
      </w:r>
      <w:r>
        <w:rPr>
          <w:rFonts w:ascii="Arial" w:cs="Arial" w:eastAsia="Times New Roman" w:hAnsi="Arial"/>
          <w:sz w:val="24"/>
          <w:szCs w:val="24"/>
          <w:lang w:val="es-MX" w:eastAsia="es-ES_tradnl"/>
        </w:rPr>
        <w:t xml:space="preserve">determinar los factores clínico-epidemiológicos relacionados con </w:t>
      </w:r>
      <w:r>
        <w:rPr>
          <w:rFonts w:ascii="Arial" w:cs="Arial" w:eastAsia="Times New Roman" w:hAnsi="Arial"/>
          <w:sz w:val="24"/>
          <w:szCs w:val="24"/>
          <w:lang w:val="es-MX" w:eastAsia="es-ES"/>
        </w:rPr>
        <w:t xml:space="preserve">la mortalidad por Enfermedad Cerebrovascular </w:t>
      </w:r>
      <w:r>
        <w:rPr>
          <w:rFonts w:ascii="Arial" w:cs="Arial" w:eastAsia="Times New Roman" w:hAnsi="Arial"/>
          <w:sz w:val="24"/>
          <w:szCs w:val="24"/>
          <w:lang w:val="es-MX" w:eastAsia="es-ES"/>
        </w:rPr>
        <w:t>en</w:t>
      </w:r>
      <w:r>
        <w:rPr>
          <w:rFonts w:ascii="Arial" w:cs="Arial" w:eastAsia="Times New Roman" w:hAnsi="Arial"/>
          <w:sz w:val="24"/>
          <w:szCs w:val="24"/>
          <w:lang w:val="es-MX" w:eastAsia="es-ES"/>
        </w:rPr>
        <w:t xml:space="preserve"> la UCI como indicador de calidad, en pacientes admitidos en este servicio</w:t>
      </w:r>
      <w:r>
        <w:rPr>
          <w:rFonts w:ascii="Arial" w:cs="Arial" w:hAnsi="Arial"/>
          <w:bCs/>
          <w:sz w:val="24"/>
          <w:szCs w:val="24"/>
        </w:rPr>
        <w:t xml:space="preserve"> en el Hospital Clínico Quirúrgico Provincial “Lucía Íñiguez Landín” de Holguín en el período de marzo de 202</w:t>
      </w:r>
      <w:r>
        <w:rPr>
          <w:rFonts w:ascii="Arial" w:cs="Arial" w:hAnsi="Arial"/>
          <w:bCs/>
          <w:sz w:val="24"/>
          <w:szCs w:val="24"/>
        </w:rPr>
        <w:t>2</w:t>
      </w:r>
      <w:r>
        <w:rPr>
          <w:rFonts w:ascii="Arial" w:cs="Arial" w:hAnsi="Arial"/>
          <w:bCs/>
          <w:sz w:val="24"/>
          <w:szCs w:val="24"/>
        </w:rPr>
        <w:t xml:space="preserve"> a febrero de 202</w:t>
      </w:r>
      <w:r>
        <w:rPr>
          <w:rFonts w:ascii="Arial" w:cs="Arial" w:hAnsi="Arial"/>
          <w:bCs/>
          <w:sz w:val="24"/>
          <w:szCs w:val="24"/>
        </w:rPr>
        <w:t>4</w:t>
      </w:r>
      <w:r>
        <w:rPr>
          <w:rFonts w:ascii="Arial" w:cs="Arial" w:hAnsi="Arial"/>
          <w:bCs/>
          <w:sz w:val="24"/>
          <w:szCs w:val="24"/>
        </w:rPr>
        <w:t>.</w:t>
      </w:r>
    </w:p>
    <w:p>
      <w:pPr>
        <w:pStyle w:val="style4097"/>
        <w:tabs>
          <w:tab w:val="left" w:leader="none" w:pos="0"/>
        </w:tabs>
        <w:spacing w:lineRule="auto" w:line="360"/>
        <w:ind w:right="-260"/>
        <w:jc w:val="both"/>
        <w:rPr>
          <w:rFonts w:ascii="Arial" w:cs="Arial" w:hAnsi="Arial"/>
          <w:bCs/>
          <w:color w:val="auto"/>
        </w:rPr>
      </w:pPr>
      <w:r>
        <w:rPr>
          <w:rFonts w:ascii="Arial" w:cs="Arial" w:hAnsi="Arial"/>
          <w:bCs/>
          <w:color w:val="auto"/>
        </w:rPr>
        <w:t>El</w:t>
      </w:r>
      <w:r>
        <w:rPr>
          <w:rFonts w:ascii="Arial" w:cs="Arial" w:hAnsi="Arial"/>
          <w:bCs/>
          <w:color w:val="auto"/>
        </w:rPr>
        <w:t xml:space="preserve"> universo estuvo constituido por el total de </w:t>
      </w:r>
      <w:r>
        <w:rPr>
          <w:rFonts w:ascii="Arial" w:cs="Arial" w:eastAsia="Arial" w:hAnsi="Arial"/>
          <w:bCs/>
          <w:color w:val="auto"/>
        </w:rPr>
        <w:t xml:space="preserve">pacientes mayores de 19 </w:t>
      </w:r>
      <w:r>
        <w:rPr>
          <w:rFonts w:ascii="Arial" w:cs="Arial" w:hAnsi="Arial"/>
          <w:bCs/>
          <w:color w:val="auto"/>
        </w:rPr>
        <w:t>años</w:t>
      </w:r>
      <w:r>
        <w:rPr>
          <w:rFonts w:ascii="Arial" w:cs="Arial" w:eastAsia="Arial" w:hAnsi="Arial"/>
          <w:bCs/>
          <w:color w:val="auto"/>
        </w:rPr>
        <w:t xml:space="preserve"> </w:t>
      </w:r>
      <w:r>
        <w:rPr>
          <w:rFonts w:ascii="Arial" w:cs="Arial" w:eastAsia="Arial" w:hAnsi="Arial"/>
          <w:bCs/>
          <w:color w:val="auto"/>
        </w:rPr>
        <w:t xml:space="preserve">ingresados en la UCI del </w:t>
      </w:r>
      <w:r>
        <w:rPr>
          <w:rFonts w:ascii="Arial" w:cs="Arial" w:hAnsi="Arial"/>
          <w:bCs/>
          <w:color w:val="auto"/>
        </w:rPr>
        <w:t xml:space="preserve">Hospital Clínico Quirúrgico Provincial “Lucía Íñiguez </w:t>
      </w:r>
      <w:r>
        <w:rPr>
          <w:rFonts w:ascii="Arial" w:cs="Arial" w:hAnsi="Arial"/>
          <w:bCs/>
          <w:color w:val="auto"/>
        </w:rPr>
        <w:t xml:space="preserve">Landín” </w:t>
      </w:r>
      <w:r>
        <w:rPr>
          <w:rFonts w:ascii="Arial" w:cs="Arial" w:eastAsia="Arial" w:hAnsi="Arial"/>
          <w:bCs/>
          <w:color w:val="auto"/>
        </w:rPr>
        <w:t>en el período antes referido</w:t>
      </w:r>
      <w:r>
        <w:rPr>
          <w:rFonts w:ascii="Arial" w:cs="Arial" w:hAnsi="Arial"/>
          <w:bCs/>
          <w:color w:val="auto"/>
        </w:rPr>
        <w:t xml:space="preserve"> y la muestra por aquellos que fueron diagnosticados con ECV y cumplían con los criterios de </w:t>
      </w:r>
      <w:r>
        <w:rPr>
          <w:rFonts w:ascii="Arial" w:cs="Arial" w:hAnsi="Arial"/>
          <w:bCs/>
          <w:color w:val="auto"/>
        </w:rPr>
        <w:t>in</w:t>
      </w:r>
      <w:r>
        <w:rPr>
          <w:rFonts w:ascii="Arial" w:cs="Arial" w:hAnsi="Arial"/>
          <w:bCs/>
          <w:color w:val="auto"/>
        </w:rPr>
        <w:t>c</w:t>
      </w:r>
      <w:r>
        <w:rPr>
          <w:rFonts w:ascii="Arial" w:cs="Arial" w:hAnsi="Arial"/>
          <w:bCs/>
          <w:color w:val="auto"/>
        </w:rPr>
        <w:t>l</w:t>
      </w:r>
      <w:r>
        <w:rPr>
          <w:rFonts w:ascii="Arial" w:cs="Arial" w:hAnsi="Arial"/>
          <w:bCs/>
          <w:color w:val="auto"/>
        </w:rPr>
        <w:t>usión.</w:t>
      </w:r>
    </w:p>
    <w:p>
      <w:pPr>
        <w:pStyle w:val="style4097"/>
        <w:tabs>
          <w:tab w:val="left" w:leader="none" w:pos="900"/>
        </w:tabs>
        <w:spacing w:lineRule="auto" w:line="360"/>
        <w:ind w:right="-260"/>
        <w:jc w:val="both"/>
        <w:rPr>
          <w:rFonts w:ascii="Arial" w:cs="Arial" w:hAnsi="Arial"/>
          <w:bCs/>
          <w:color w:val="auto"/>
        </w:rPr>
      </w:pPr>
      <w:r>
        <w:rPr>
          <w:rFonts w:ascii="Arial" w:cs="Arial" w:hAnsi="Arial"/>
          <w:bCs/>
          <w:color w:val="auto"/>
        </w:rPr>
        <w:t>Criterios de inclusión:</w:t>
      </w:r>
    </w:p>
    <w:p>
      <w:pPr>
        <w:pStyle w:val="style4097"/>
        <w:numPr>
          <w:ilvl w:val="0"/>
          <w:numId w:val="2"/>
        </w:numPr>
        <w:tabs>
          <w:tab w:val="left" w:leader="none" w:pos="900"/>
        </w:tabs>
        <w:spacing w:lineRule="auto" w:line="360"/>
        <w:ind w:right="-260"/>
        <w:jc w:val="both"/>
        <w:rPr>
          <w:rFonts w:ascii="Arial" w:cs="Arial" w:hAnsi="Arial"/>
          <w:bCs/>
          <w:color w:val="auto"/>
        </w:rPr>
      </w:pPr>
      <w:r>
        <w:rPr>
          <w:rFonts w:ascii="Arial" w:cs="Arial" w:hAnsi="Arial"/>
          <w:bCs/>
          <w:color w:val="auto"/>
        </w:rPr>
        <w:t>Pacientes mayores de 19 años con diagnóstico de ECV.</w:t>
      </w:r>
    </w:p>
    <w:p>
      <w:pPr>
        <w:pStyle w:val="style4097"/>
        <w:numPr>
          <w:ilvl w:val="0"/>
          <w:numId w:val="2"/>
        </w:numPr>
        <w:tabs>
          <w:tab w:val="left" w:leader="none" w:pos="900"/>
        </w:tabs>
        <w:spacing w:lineRule="auto" w:line="360"/>
        <w:ind w:right="-260"/>
        <w:jc w:val="both"/>
        <w:rPr>
          <w:rFonts w:ascii="Arial" w:cs="Arial" w:hAnsi="Arial"/>
          <w:bCs/>
          <w:color w:val="auto"/>
        </w:rPr>
      </w:pPr>
      <w:r>
        <w:rPr>
          <w:rFonts w:ascii="Arial" w:cs="Arial" w:hAnsi="Arial"/>
          <w:bCs/>
          <w:color w:val="auto"/>
        </w:rPr>
        <w:t>Pacientes que estén de acuerdo a participar en el estudio.</w:t>
      </w:r>
    </w:p>
    <w:p>
      <w:pPr>
        <w:pStyle w:val="style4097"/>
        <w:numPr>
          <w:ilvl w:val="0"/>
          <w:numId w:val="2"/>
        </w:numPr>
        <w:tabs>
          <w:tab w:val="left" w:leader="none" w:pos="900"/>
        </w:tabs>
        <w:spacing w:lineRule="auto" w:line="360"/>
        <w:ind w:right="-260"/>
        <w:jc w:val="both"/>
        <w:rPr>
          <w:rFonts w:ascii="Arial" w:cs="Arial" w:hAnsi="Arial"/>
          <w:bCs/>
          <w:color w:val="auto"/>
        </w:rPr>
      </w:pPr>
      <w:r>
        <w:rPr>
          <w:rFonts w:ascii="Arial" w:cs="Arial" w:eastAsia="Times New Roman" w:hAnsi="Arial"/>
          <w:color w:val="auto"/>
          <w:lang w:val="es-MX"/>
        </w:rPr>
        <w:t>Pacientes con expediente clínico custodiado en la institución y completo.</w:t>
      </w:r>
    </w:p>
    <w:p>
      <w:pPr>
        <w:pStyle w:val="style4097"/>
        <w:tabs>
          <w:tab w:val="left" w:leader="none" w:pos="900"/>
        </w:tabs>
        <w:spacing w:lineRule="auto" w:line="360"/>
        <w:ind w:right="-260"/>
        <w:jc w:val="both"/>
        <w:rPr>
          <w:rFonts w:ascii="Arial" w:cs="Arial" w:hAnsi="Arial"/>
          <w:bCs/>
          <w:color w:val="auto"/>
        </w:rPr>
      </w:pPr>
      <w:r>
        <w:rPr>
          <w:rFonts w:ascii="Arial" w:cs="Arial" w:hAnsi="Arial"/>
          <w:bCs/>
          <w:color w:val="auto"/>
        </w:rPr>
        <w:t>Criterios de exclusión:</w:t>
      </w:r>
    </w:p>
    <w:p>
      <w:pPr>
        <w:pStyle w:val="style4097"/>
        <w:numPr>
          <w:ilvl w:val="0"/>
          <w:numId w:val="2"/>
        </w:numPr>
        <w:tabs>
          <w:tab w:val="left" w:leader="none" w:pos="900"/>
        </w:tabs>
        <w:spacing w:lineRule="auto" w:line="360"/>
        <w:ind w:right="-260"/>
        <w:jc w:val="both"/>
        <w:rPr>
          <w:rFonts w:ascii="Arial" w:cs="Arial" w:hAnsi="Arial"/>
          <w:bCs/>
          <w:color w:val="auto"/>
        </w:rPr>
      </w:pPr>
      <w:r>
        <w:rPr>
          <w:rFonts w:ascii="Arial" w:cs="Arial" w:hAnsi="Arial"/>
          <w:bCs/>
          <w:color w:val="auto"/>
        </w:rPr>
        <w:t>Pacientes que no cumplan con los criterios de inclusión.</w:t>
      </w:r>
    </w:p>
    <w:p>
      <w:pPr>
        <w:pStyle w:val="style4097"/>
        <w:numPr>
          <w:ilvl w:val="0"/>
          <w:numId w:val="2"/>
        </w:numPr>
        <w:tabs>
          <w:tab w:val="left" w:leader="none" w:pos="900"/>
        </w:tabs>
        <w:spacing w:lineRule="auto" w:line="360"/>
        <w:ind w:right="-260"/>
        <w:jc w:val="both"/>
        <w:rPr>
          <w:rFonts w:ascii="Arial" w:cs="Arial" w:hAnsi="Arial"/>
          <w:bCs/>
          <w:color w:val="auto"/>
        </w:rPr>
      </w:pPr>
      <w:r>
        <w:rPr>
          <w:rFonts w:ascii="Arial" w:cs="Arial" w:hAnsi="Arial"/>
          <w:bCs/>
          <w:color w:val="auto"/>
        </w:rPr>
        <w:t>Pacientes que se nieguen a participar en el estudio.</w:t>
      </w:r>
    </w:p>
    <w:p>
      <w:pPr>
        <w:pStyle w:val="style0"/>
        <w:spacing w:after="0" w:lineRule="auto" w:line="360"/>
        <w:jc w:val="both"/>
        <w:rPr>
          <w:rFonts w:ascii="Arial" w:cs="Arial" w:hAnsi="Arial"/>
          <w:bCs/>
          <w:sz w:val="24"/>
          <w:szCs w:val="24"/>
        </w:rPr>
      </w:pPr>
      <w:r>
        <w:rPr>
          <w:rFonts w:ascii="Arial" w:cs="Arial" w:hAnsi="Arial"/>
          <w:bCs/>
          <w:sz w:val="24"/>
          <w:szCs w:val="24"/>
        </w:rPr>
        <w:t>Técnicas y procedimientos para el estudio:</w:t>
      </w:r>
    </w:p>
    <w:p>
      <w:pPr>
        <w:pStyle w:val="style0"/>
        <w:widowControl w:val="false"/>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 xml:space="preserve">Principales variables de medición: grupos de edades, genero, color de la piel, tipo de ECV, complicaciones, tipo de ventilación, estado al egreso, APACHE II, estado </w:t>
      </w:r>
      <w:r>
        <w:rPr>
          <w:rFonts w:ascii="Arial" w:cs="Arial" w:eastAsia="Times New Roman" w:hAnsi="Arial"/>
          <w:sz w:val="24"/>
          <w:szCs w:val="24"/>
          <w:lang w:val="es-MX"/>
        </w:rPr>
        <w:t>del egreso de UCI</w:t>
      </w:r>
      <w:r>
        <w:rPr>
          <w:rFonts w:ascii="Arial" w:cs="Arial" w:hAnsi="Arial"/>
          <w:bCs/>
          <w:sz w:val="24"/>
          <w:szCs w:val="24"/>
        </w:rPr>
        <w:t>.</w:t>
      </w:r>
    </w:p>
    <w:p>
      <w:pPr>
        <w:pStyle w:val="style0"/>
        <w:widowControl w:val="false"/>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Sistematización de las variables:</w:t>
      </w:r>
    </w:p>
    <w:tbl>
      <w:tblPr>
        <w:tblW w:w="10570" w:type="dxa"/>
        <w:tblInd w:w="108" w:type="dxa"/>
        <w:tblLayout w:type="fixed"/>
        <w:tblLook w:val="0000" w:firstRow="0" w:lastRow="0" w:firstColumn="0" w:lastColumn="0" w:noHBand="0" w:noVBand="0"/>
      </w:tblPr>
      <w:tblGrid>
        <w:gridCol w:w="1701"/>
        <w:gridCol w:w="1701"/>
        <w:gridCol w:w="2448"/>
        <w:gridCol w:w="2514"/>
        <w:gridCol w:w="2206"/>
      </w:tblGrid>
      <w:tr>
        <w:trPr>
          <w:gridAfter w:val="1"/>
          <w:wAfter w:w="2206" w:type="dxa"/>
          <w:trHeight w:val="309" w:hRule="atLeast"/>
        </w:trPr>
        <w:tc>
          <w:tcPr>
            <w:tcW w:w="1701" w:type="dxa"/>
            <w:vMerge w:val="restart"/>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 xml:space="preserve">Variables </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Clasificación</w:t>
            </w:r>
          </w:p>
        </w:tc>
        <w:tc>
          <w:tcPr>
            <w:tcW w:w="4962" w:type="dxa"/>
            <w:gridSpan w:val="2"/>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Sistematización</w:t>
            </w:r>
          </w:p>
        </w:tc>
      </w:tr>
      <w:tr>
        <w:tblPrEx/>
        <w:trPr>
          <w:gridAfter w:val="1"/>
          <w:wAfter w:w="2206" w:type="dxa"/>
          <w:trHeight w:val="426" w:hRule="atLeast"/>
        </w:trPr>
        <w:tc>
          <w:tcPr>
            <w:tcW w:w="1701" w:type="dxa"/>
            <w:vMerge w:val="continue"/>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rPr>
            </w:pP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rPr>
            </w:pPr>
          </w:p>
        </w:tc>
        <w:tc>
          <w:tcPr>
            <w:tcW w:w="2448" w:type="dxa"/>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Definición</w:t>
            </w:r>
          </w:p>
        </w:tc>
        <w:tc>
          <w:tcPr>
            <w:tcW w:w="2514" w:type="dxa"/>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Escala</w:t>
            </w:r>
          </w:p>
        </w:tc>
      </w:tr>
      <w:tr>
        <w:tblPrEx/>
        <w:trPr>
          <w:gridAfter w:val="1"/>
          <w:wAfter w:w="2206" w:type="dxa"/>
          <w:trHeight w:val="440" w:hRule="atLeast"/>
        </w:trPr>
        <w:tc>
          <w:tcPr>
            <w:tcW w:w="1701" w:type="dxa"/>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Grupos de edades</w:t>
            </w:r>
          </w:p>
        </w:tc>
        <w:tc>
          <w:tcPr>
            <w:tcW w:w="1701" w:type="dxa"/>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 xml:space="preserve">Cuantitativa </w:t>
            </w:r>
            <w:r>
              <w:rPr>
                <w:rFonts w:ascii="Arial" w:cs="Arial" w:hAnsi="Arial"/>
                <w:bCs/>
                <w:sz w:val="24"/>
                <w:szCs w:val="24"/>
              </w:rPr>
              <w:t>continúa</w:t>
            </w:r>
            <w:r>
              <w:rPr>
                <w:rFonts w:ascii="Arial" w:cs="Arial" w:hAnsi="Arial"/>
                <w:bCs/>
                <w:sz w:val="24"/>
                <w:szCs w:val="24"/>
              </w:rPr>
              <w:t xml:space="preserve"> discretizada</w:t>
            </w:r>
          </w:p>
        </w:tc>
        <w:tc>
          <w:tcPr>
            <w:tcW w:w="2448" w:type="dxa"/>
            <w:tcBorders>
              <w:top w:val="single" w:sz="6" w:space="0" w:color="000000"/>
              <w:left w:val="single" w:sz="6" w:space="0" w:color="000000"/>
              <w:bottom w:val="single" w:sz="6" w:space="0" w:color="000000"/>
              <w:right w:val="single" w:sz="6" w:space="0" w:color="000000"/>
            </w:tcBorders>
          </w:tcPr>
          <w:p>
            <w:pPr>
              <w:pStyle w:val="style0"/>
              <w:widowControl w:val="false"/>
              <w:tabs>
                <w:tab w:val="left" w:leader="none" w:pos="2508"/>
              </w:tabs>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Según años cumplidos</w:t>
            </w:r>
          </w:p>
        </w:tc>
        <w:tc>
          <w:tcPr>
            <w:tcW w:w="2514" w:type="dxa"/>
            <w:tcBorders>
              <w:top w:val="single" w:sz="6" w:space="0" w:color="000000"/>
              <w:left w:val="single" w:sz="6" w:space="0" w:color="000000"/>
              <w:bottom w:val="single" w:sz="6" w:space="0" w:color="000000"/>
              <w:right w:val="single" w:sz="6" w:space="0" w:color="000000"/>
            </w:tcBorders>
          </w:tcPr>
          <w:p>
            <w:pPr>
              <w:pStyle w:val="style179"/>
              <w:widowControl w:val="false"/>
              <w:numPr>
                <w:ilvl w:val="0"/>
                <w:numId w:val="5"/>
              </w:numPr>
              <w:tabs>
                <w:tab w:val="left" w:leader="none" w:pos="176"/>
              </w:tabs>
              <w:autoSpaceDE w:val="false"/>
              <w:autoSpaceDN w:val="false"/>
              <w:adjustRightInd w:val="false"/>
              <w:spacing w:after="0" w:lineRule="auto" w:line="360"/>
              <w:ind w:left="34" w:hanging="34"/>
              <w:jc w:val="both"/>
              <w:rPr>
                <w:rFonts w:ascii="Arial" w:cs="Arial" w:hAnsi="Arial"/>
                <w:bCs/>
                <w:sz w:val="24"/>
                <w:szCs w:val="24"/>
              </w:rPr>
            </w:pPr>
            <w:r>
              <w:rPr>
                <w:rFonts w:ascii="Arial" w:cs="Arial" w:hAnsi="Arial"/>
                <w:bCs/>
                <w:sz w:val="24"/>
                <w:szCs w:val="24"/>
              </w:rPr>
              <w:t>&lt; 50 años</w:t>
            </w:r>
          </w:p>
          <w:p>
            <w:pPr>
              <w:pStyle w:val="style179"/>
              <w:widowControl w:val="false"/>
              <w:numPr>
                <w:ilvl w:val="0"/>
                <w:numId w:val="5"/>
              </w:numPr>
              <w:tabs>
                <w:tab w:val="left" w:leader="none" w:pos="176"/>
              </w:tabs>
              <w:autoSpaceDE w:val="false"/>
              <w:autoSpaceDN w:val="false"/>
              <w:adjustRightInd w:val="false"/>
              <w:spacing w:after="0" w:lineRule="auto" w:line="360"/>
              <w:ind w:left="34" w:hanging="34"/>
              <w:jc w:val="both"/>
              <w:rPr>
                <w:rFonts w:ascii="Arial" w:cs="Arial" w:hAnsi="Arial"/>
                <w:bCs/>
                <w:sz w:val="24"/>
                <w:szCs w:val="24"/>
              </w:rPr>
            </w:pPr>
            <w:r>
              <w:rPr>
                <w:rFonts w:ascii="Arial" w:cs="Arial" w:hAnsi="Arial"/>
                <w:bCs/>
                <w:sz w:val="24"/>
                <w:szCs w:val="24"/>
              </w:rPr>
              <w:t>50-59 años</w:t>
            </w:r>
          </w:p>
          <w:p>
            <w:pPr>
              <w:pStyle w:val="style179"/>
              <w:widowControl w:val="false"/>
              <w:numPr>
                <w:ilvl w:val="0"/>
                <w:numId w:val="5"/>
              </w:numPr>
              <w:tabs>
                <w:tab w:val="left" w:leader="none" w:pos="176"/>
              </w:tabs>
              <w:autoSpaceDE w:val="false"/>
              <w:autoSpaceDN w:val="false"/>
              <w:adjustRightInd w:val="false"/>
              <w:spacing w:after="0" w:lineRule="auto" w:line="360"/>
              <w:ind w:left="34" w:hanging="34"/>
              <w:jc w:val="both"/>
              <w:rPr>
                <w:rFonts w:ascii="Arial" w:cs="Arial" w:hAnsi="Arial"/>
                <w:bCs/>
                <w:sz w:val="24"/>
                <w:szCs w:val="24"/>
              </w:rPr>
            </w:pPr>
            <w:r>
              <w:rPr>
                <w:rFonts w:ascii="Arial" w:cs="Arial" w:hAnsi="Arial"/>
                <w:bCs/>
                <w:sz w:val="24"/>
                <w:szCs w:val="24"/>
              </w:rPr>
              <w:t>60 – 69 años</w:t>
            </w:r>
          </w:p>
          <w:p>
            <w:pPr>
              <w:pStyle w:val="style179"/>
              <w:widowControl w:val="false"/>
              <w:numPr>
                <w:ilvl w:val="0"/>
                <w:numId w:val="5"/>
              </w:numPr>
              <w:tabs>
                <w:tab w:val="left" w:leader="none" w:pos="176"/>
              </w:tabs>
              <w:autoSpaceDE w:val="false"/>
              <w:autoSpaceDN w:val="false"/>
              <w:adjustRightInd w:val="false"/>
              <w:spacing w:after="0" w:lineRule="auto" w:line="360"/>
              <w:ind w:left="34" w:hanging="34"/>
              <w:jc w:val="both"/>
              <w:rPr>
                <w:rFonts w:ascii="Arial" w:cs="Arial" w:hAnsi="Arial"/>
                <w:bCs/>
                <w:sz w:val="24"/>
                <w:szCs w:val="24"/>
              </w:rPr>
            </w:pPr>
            <w:r>
              <w:rPr>
                <w:rFonts w:ascii="Arial" w:cs="Arial" w:hAnsi="Arial"/>
                <w:bCs/>
                <w:sz w:val="24"/>
                <w:szCs w:val="24"/>
              </w:rPr>
              <w:t>70-79 años</w:t>
            </w:r>
          </w:p>
          <w:p>
            <w:pPr>
              <w:pStyle w:val="style179"/>
              <w:widowControl w:val="false"/>
              <w:numPr>
                <w:ilvl w:val="0"/>
                <w:numId w:val="5"/>
              </w:numPr>
              <w:tabs>
                <w:tab w:val="left" w:leader="none" w:pos="176"/>
              </w:tabs>
              <w:autoSpaceDE w:val="false"/>
              <w:autoSpaceDN w:val="false"/>
              <w:adjustRightInd w:val="false"/>
              <w:spacing w:after="0" w:lineRule="auto" w:line="360"/>
              <w:ind w:left="34" w:hanging="34"/>
              <w:jc w:val="both"/>
              <w:rPr>
                <w:rFonts w:ascii="Arial" w:cs="Arial" w:hAnsi="Arial"/>
                <w:bCs/>
                <w:sz w:val="24"/>
                <w:szCs w:val="24"/>
              </w:rPr>
            </w:pPr>
            <w:r>
              <w:rPr>
                <w:rFonts w:ascii="Arial" w:cs="Arial" w:hAnsi="Arial"/>
                <w:bCs/>
                <w:sz w:val="24"/>
                <w:szCs w:val="24"/>
              </w:rPr>
              <w:t>80-89 años</w:t>
            </w:r>
          </w:p>
          <w:p>
            <w:pPr>
              <w:pStyle w:val="style179"/>
              <w:widowControl w:val="false"/>
              <w:numPr>
                <w:ilvl w:val="0"/>
                <w:numId w:val="5"/>
              </w:numPr>
              <w:tabs>
                <w:tab w:val="left" w:leader="none" w:pos="176"/>
              </w:tabs>
              <w:autoSpaceDE w:val="false"/>
              <w:autoSpaceDN w:val="false"/>
              <w:adjustRightInd w:val="false"/>
              <w:spacing w:after="0" w:lineRule="auto" w:line="360"/>
              <w:ind w:left="34" w:hanging="34"/>
              <w:jc w:val="both"/>
              <w:rPr>
                <w:rFonts w:ascii="Arial" w:cs="Arial" w:hAnsi="Arial"/>
                <w:bCs/>
                <w:sz w:val="24"/>
                <w:szCs w:val="24"/>
              </w:rPr>
            </w:pPr>
            <w:r>
              <w:rPr>
                <w:rFonts w:ascii="Arial" w:cs="Arial" w:hAnsi="Arial"/>
                <w:bCs/>
                <w:sz w:val="24"/>
                <w:szCs w:val="24"/>
              </w:rPr>
              <w:t>&gt; 90 años</w:t>
            </w:r>
          </w:p>
        </w:tc>
      </w:tr>
      <w:tr>
        <w:tblPrEx/>
        <w:trPr>
          <w:gridAfter w:val="1"/>
          <w:wAfter w:w="2206" w:type="dxa"/>
          <w:trHeight w:val="440" w:hRule="atLeast"/>
        </w:trPr>
        <w:tc>
          <w:tcPr>
            <w:tcW w:w="1701" w:type="dxa"/>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u w:val="single"/>
              </w:rPr>
            </w:pPr>
            <w:r>
              <w:rPr>
                <w:rFonts w:ascii="Arial" w:cs="Arial" w:hAnsi="Arial"/>
                <w:bCs/>
                <w:sz w:val="24"/>
                <w:szCs w:val="24"/>
              </w:rPr>
              <w:t>Género</w:t>
            </w:r>
          </w:p>
        </w:tc>
        <w:tc>
          <w:tcPr>
            <w:tcW w:w="1701" w:type="dxa"/>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Cualitativa nominal dicotómica</w:t>
            </w:r>
          </w:p>
        </w:tc>
        <w:tc>
          <w:tcPr>
            <w:tcW w:w="2448" w:type="dxa"/>
            <w:tcBorders>
              <w:top w:val="single" w:sz="6" w:space="0" w:color="000000"/>
              <w:left w:val="single" w:sz="6" w:space="0" w:color="000000"/>
              <w:bottom w:val="single" w:sz="6" w:space="0" w:color="000000"/>
              <w:right w:val="single" w:sz="6" w:space="0" w:color="000000"/>
            </w:tcBorders>
          </w:tcPr>
          <w:p>
            <w:pPr>
              <w:pStyle w:val="style0"/>
              <w:widowControl w:val="false"/>
              <w:tabs>
                <w:tab w:val="left" w:leader="none" w:pos="2508"/>
              </w:tabs>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Según sexo genérico.</w:t>
            </w:r>
          </w:p>
        </w:tc>
        <w:tc>
          <w:tcPr>
            <w:tcW w:w="2514" w:type="dxa"/>
            <w:tcBorders>
              <w:top w:val="single" w:sz="6" w:space="0" w:color="000000"/>
              <w:left w:val="single" w:sz="6" w:space="0" w:color="000000"/>
              <w:bottom w:val="single" w:sz="6" w:space="0" w:color="000000"/>
              <w:right w:val="single" w:sz="6" w:space="0" w:color="000000"/>
            </w:tcBorders>
          </w:tcPr>
          <w:p>
            <w:pPr>
              <w:pStyle w:val="style179"/>
              <w:widowControl w:val="false"/>
              <w:numPr>
                <w:ilvl w:val="0"/>
                <w:numId w:val="5"/>
              </w:numPr>
              <w:tabs>
                <w:tab w:val="left" w:leader="none" w:pos="176"/>
              </w:tabs>
              <w:autoSpaceDE w:val="false"/>
              <w:autoSpaceDN w:val="false"/>
              <w:adjustRightInd w:val="false"/>
              <w:spacing w:after="0" w:lineRule="auto" w:line="360"/>
              <w:ind w:left="34" w:hanging="34"/>
              <w:jc w:val="both"/>
              <w:rPr>
                <w:rFonts w:ascii="Arial" w:cs="Arial" w:hAnsi="Arial"/>
                <w:bCs/>
                <w:sz w:val="24"/>
                <w:szCs w:val="24"/>
              </w:rPr>
            </w:pPr>
            <w:r>
              <w:rPr>
                <w:rFonts w:ascii="Arial" w:cs="Arial" w:hAnsi="Arial"/>
                <w:bCs/>
                <w:sz w:val="24"/>
                <w:szCs w:val="24"/>
              </w:rPr>
              <w:t>Femenino</w:t>
            </w:r>
          </w:p>
          <w:p>
            <w:pPr>
              <w:pStyle w:val="style179"/>
              <w:widowControl w:val="false"/>
              <w:numPr>
                <w:ilvl w:val="0"/>
                <w:numId w:val="5"/>
              </w:numPr>
              <w:tabs>
                <w:tab w:val="left" w:leader="none" w:pos="176"/>
              </w:tabs>
              <w:autoSpaceDE w:val="false"/>
              <w:autoSpaceDN w:val="false"/>
              <w:adjustRightInd w:val="false"/>
              <w:spacing w:after="0" w:lineRule="auto" w:line="360"/>
              <w:ind w:left="34" w:hanging="34"/>
              <w:jc w:val="both"/>
              <w:rPr>
                <w:rFonts w:ascii="Arial" w:cs="Arial" w:hAnsi="Arial"/>
                <w:bCs/>
                <w:sz w:val="24"/>
                <w:szCs w:val="24"/>
              </w:rPr>
            </w:pPr>
            <w:r>
              <w:rPr>
                <w:rFonts w:ascii="Arial" w:cs="Arial" w:hAnsi="Arial"/>
                <w:bCs/>
                <w:sz w:val="24"/>
                <w:szCs w:val="24"/>
              </w:rPr>
              <w:t>Masculino</w:t>
            </w:r>
          </w:p>
        </w:tc>
      </w:tr>
      <w:tr>
        <w:tblPrEx/>
        <w:trPr>
          <w:gridAfter w:val="1"/>
          <w:wAfter w:w="2206" w:type="dxa"/>
        </w:trPr>
        <w:tc>
          <w:tcPr>
            <w:tcW w:w="1701"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Color de la piel</w:t>
            </w:r>
          </w:p>
        </w:tc>
        <w:tc>
          <w:tcPr>
            <w:tcW w:w="1701" w:type="dxa"/>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Cualitativa nominal politómica</w:t>
            </w:r>
          </w:p>
        </w:tc>
        <w:tc>
          <w:tcPr>
            <w:tcW w:w="2448" w:type="dxa"/>
            <w:tcBorders>
              <w:top w:val="single" w:sz="6" w:space="0" w:color="000000"/>
              <w:left w:val="single" w:sz="6" w:space="0" w:color="000000"/>
              <w:bottom w:val="single" w:sz="6" w:space="0" w:color="000000"/>
              <w:right w:val="single" w:sz="6" w:space="0" w:color="000000"/>
            </w:tcBorders>
          </w:tcPr>
          <w:p>
            <w:pPr>
              <w:pStyle w:val="style0"/>
              <w:spacing w:after="0" w:lineRule="auto" w:line="360"/>
              <w:jc w:val="both"/>
              <w:rPr>
                <w:rFonts w:ascii="Arial" w:cs="Arial" w:hAnsi="Arial"/>
                <w:bCs/>
                <w:sz w:val="24"/>
                <w:szCs w:val="24"/>
              </w:rPr>
            </w:pPr>
            <w:r>
              <w:rPr>
                <w:rFonts w:ascii="Arial" w:cs="Arial" w:hAnsi="Arial"/>
                <w:bCs/>
                <w:sz w:val="24"/>
                <w:szCs w:val="24"/>
              </w:rPr>
              <w:t>Según color de la piel del paciente en estudio.</w:t>
            </w:r>
          </w:p>
        </w:tc>
        <w:tc>
          <w:tcPr>
            <w:tcW w:w="2514" w:type="dxa"/>
            <w:tcBorders>
              <w:top w:val="single" w:sz="6" w:space="0" w:color="000000"/>
              <w:left w:val="single" w:sz="6" w:space="0" w:color="000000"/>
              <w:bottom w:val="single" w:sz="6" w:space="0" w:color="000000"/>
              <w:right w:val="single" w:sz="6" w:space="0" w:color="000000"/>
            </w:tcBorders>
          </w:tcPr>
          <w:p>
            <w:pPr>
              <w:pStyle w:val="style0"/>
              <w:numPr>
                <w:ilvl w:val="0"/>
                <w:numId w:val="6"/>
              </w:numPr>
              <w:spacing w:after="0" w:lineRule="auto" w:line="360"/>
              <w:jc w:val="both"/>
              <w:rPr>
                <w:rFonts w:ascii="Arial" w:cs="Arial" w:hAnsi="Arial"/>
                <w:bCs/>
                <w:sz w:val="24"/>
                <w:szCs w:val="24"/>
              </w:rPr>
            </w:pPr>
            <w:r>
              <w:rPr>
                <w:rFonts w:ascii="Arial" w:cs="Arial" w:hAnsi="Arial"/>
                <w:bCs/>
                <w:sz w:val="24"/>
                <w:szCs w:val="24"/>
              </w:rPr>
              <w:t>Blanco</w:t>
            </w:r>
          </w:p>
          <w:p>
            <w:pPr>
              <w:pStyle w:val="style0"/>
              <w:numPr>
                <w:ilvl w:val="0"/>
                <w:numId w:val="6"/>
              </w:numPr>
              <w:spacing w:after="0" w:lineRule="auto" w:line="360"/>
              <w:jc w:val="both"/>
              <w:rPr>
                <w:rFonts w:ascii="Arial" w:cs="Arial" w:hAnsi="Arial"/>
                <w:bCs/>
                <w:sz w:val="24"/>
                <w:szCs w:val="24"/>
              </w:rPr>
            </w:pPr>
            <w:r>
              <w:rPr>
                <w:rFonts w:ascii="Arial" w:cs="Arial" w:hAnsi="Arial"/>
                <w:bCs/>
                <w:sz w:val="24"/>
                <w:szCs w:val="24"/>
              </w:rPr>
              <w:t>Mestizo</w:t>
            </w:r>
          </w:p>
          <w:p>
            <w:pPr>
              <w:pStyle w:val="style0"/>
              <w:numPr>
                <w:ilvl w:val="0"/>
                <w:numId w:val="6"/>
              </w:numPr>
              <w:spacing w:after="0" w:lineRule="auto" w:line="360"/>
              <w:jc w:val="both"/>
              <w:rPr>
                <w:rFonts w:ascii="Arial" w:cs="Arial" w:hAnsi="Arial"/>
                <w:bCs/>
                <w:sz w:val="24"/>
                <w:szCs w:val="24"/>
              </w:rPr>
            </w:pPr>
            <w:r>
              <w:rPr>
                <w:rFonts w:ascii="Arial" w:cs="Arial" w:hAnsi="Arial"/>
                <w:bCs/>
                <w:sz w:val="24"/>
                <w:szCs w:val="24"/>
              </w:rPr>
              <w:t>Negro</w:t>
            </w:r>
          </w:p>
        </w:tc>
      </w:tr>
      <w:tr>
        <w:tblPrEx/>
        <w:trPr>
          <w:gridAfter w:val="1"/>
          <w:wAfter w:w="2206" w:type="dxa"/>
        </w:trPr>
        <w:tc>
          <w:tcPr>
            <w:tcW w:w="1701"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Tipo de ECV</w:t>
            </w:r>
          </w:p>
        </w:tc>
        <w:tc>
          <w:tcPr>
            <w:tcW w:w="1701" w:type="dxa"/>
            <w:tcBorders>
              <w:top w:val="single" w:sz="6" w:space="0" w:color="000000"/>
              <w:left w:val="single" w:sz="6" w:space="0" w:color="000000"/>
              <w:bottom w:val="single" w:sz="6" w:space="0" w:color="000000"/>
              <w:right w:val="single" w:sz="6" w:space="0" w:color="000000"/>
            </w:tcBorders>
          </w:tcPr>
          <w:p>
            <w:pPr>
              <w:pStyle w:val="style0"/>
              <w:widowControl w:val="false"/>
              <w:autoSpaceDE w:val="false"/>
              <w:autoSpaceDN w:val="false"/>
              <w:adjustRightInd w:val="false"/>
              <w:spacing w:after="0" w:lineRule="auto" w:line="360"/>
              <w:jc w:val="both"/>
              <w:rPr>
                <w:rFonts w:ascii="Arial" w:cs="Arial" w:hAnsi="Arial"/>
                <w:bCs/>
                <w:sz w:val="24"/>
                <w:szCs w:val="24"/>
              </w:rPr>
            </w:pPr>
            <w:r>
              <w:rPr>
                <w:rFonts w:ascii="Arial" w:cs="Arial" w:hAnsi="Arial"/>
                <w:bCs/>
                <w:sz w:val="24"/>
                <w:szCs w:val="24"/>
              </w:rPr>
              <w:t>Cualitativa nominal dicotómica</w:t>
            </w:r>
          </w:p>
        </w:tc>
        <w:tc>
          <w:tcPr>
            <w:tcW w:w="2448" w:type="dxa"/>
            <w:tcBorders>
              <w:top w:val="single" w:sz="6" w:space="0" w:color="000000"/>
              <w:left w:val="single" w:sz="6" w:space="0" w:color="000000"/>
              <w:bottom w:val="single" w:sz="6" w:space="0" w:color="000000"/>
              <w:right w:val="single" w:sz="6" w:space="0" w:color="000000"/>
            </w:tcBorders>
          </w:tcPr>
          <w:p>
            <w:pPr>
              <w:pStyle w:val="style0"/>
              <w:spacing w:after="0" w:lineRule="auto" w:line="360"/>
              <w:jc w:val="both"/>
              <w:rPr>
                <w:rFonts w:ascii="Arial" w:cs="Arial" w:hAnsi="Arial"/>
                <w:bCs/>
                <w:sz w:val="24"/>
                <w:szCs w:val="24"/>
              </w:rPr>
            </w:pPr>
            <w:r>
              <w:rPr>
                <w:rFonts w:ascii="Arial" w:cs="Arial" w:hAnsi="Arial"/>
                <w:bCs/>
                <w:sz w:val="24"/>
                <w:szCs w:val="24"/>
              </w:rPr>
              <w:t xml:space="preserve">Según tipo de enfermedad cerebrovascular desarrollada por el paciente a su </w:t>
            </w:r>
            <w:r>
              <w:rPr>
                <w:rFonts w:ascii="Arial" w:cs="Arial" w:hAnsi="Arial"/>
                <w:bCs/>
                <w:sz w:val="24"/>
                <w:szCs w:val="24"/>
              </w:rPr>
              <w:t>admisión en el servicio.</w:t>
            </w:r>
          </w:p>
        </w:tc>
        <w:tc>
          <w:tcPr>
            <w:tcW w:w="2514" w:type="dxa"/>
            <w:tcBorders>
              <w:top w:val="single" w:sz="6" w:space="0" w:color="000000"/>
              <w:left w:val="single" w:sz="6" w:space="0" w:color="000000"/>
              <w:bottom w:val="single" w:sz="6" w:space="0" w:color="000000"/>
              <w:right w:val="single" w:sz="6" w:space="0" w:color="000000"/>
            </w:tcBorders>
          </w:tcPr>
          <w:p>
            <w:pPr>
              <w:pStyle w:val="style0"/>
              <w:numPr>
                <w:ilvl w:val="0"/>
                <w:numId w:val="7"/>
              </w:numPr>
              <w:tabs>
                <w:tab w:val="left" w:leader="none" w:pos="304"/>
              </w:tabs>
              <w:spacing w:after="0" w:lineRule="auto" w:line="360"/>
              <w:ind w:left="21" w:firstLine="0"/>
              <w:jc w:val="both"/>
              <w:rPr>
                <w:rFonts w:ascii="Arial" w:cs="Arial" w:hAnsi="Arial"/>
                <w:bCs/>
                <w:sz w:val="24"/>
                <w:szCs w:val="24"/>
              </w:rPr>
            </w:pPr>
            <w:r>
              <w:rPr>
                <w:rFonts w:ascii="Arial" w:cs="Arial" w:hAnsi="Arial"/>
                <w:bCs/>
                <w:sz w:val="24"/>
                <w:szCs w:val="24"/>
              </w:rPr>
              <w:t>Isquémica</w:t>
            </w:r>
          </w:p>
          <w:p>
            <w:pPr>
              <w:pStyle w:val="style0"/>
              <w:numPr>
                <w:ilvl w:val="0"/>
                <w:numId w:val="7"/>
              </w:numPr>
              <w:tabs>
                <w:tab w:val="left" w:leader="none" w:pos="304"/>
              </w:tabs>
              <w:spacing w:after="0" w:lineRule="auto" w:line="360"/>
              <w:ind w:left="21" w:firstLine="0"/>
              <w:jc w:val="both"/>
              <w:rPr>
                <w:rFonts w:ascii="Arial" w:cs="Arial" w:hAnsi="Arial"/>
                <w:bCs/>
                <w:sz w:val="24"/>
                <w:szCs w:val="24"/>
              </w:rPr>
            </w:pPr>
            <w:r>
              <w:rPr>
                <w:rFonts w:ascii="Arial" w:cs="Arial" w:hAnsi="Arial"/>
                <w:bCs/>
                <w:sz w:val="24"/>
                <w:szCs w:val="24"/>
              </w:rPr>
              <w:t>Hemorrágica</w:t>
            </w:r>
          </w:p>
        </w:tc>
      </w:tr>
      <w:tr>
        <w:tblPrEx/>
        <w:trPr>
          <w:gridAfter w:val="1"/>
          <w:wAfter w:w="2206" w:type="dxa"/>
          <w:trHeight w:val="4528" w:hRule="atLeast"/>
        </w:trPr>
        <w:tc>
          <w:tcPr>
            <w:tcW w:w="1701"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Complicaciones</w:t>
            </w:r>
          </w:p>
        </w:tc>
        <w:tc>
          <w:tcPr>
            <w:tcW w:w="1701" w:type="dxa"/>
            <w:tcBorders>
              <w:top w:val="single" w:sz="6" w:space="0" w:color="000000"/>
              <w:left w:val="single" w:sz="6" w:space="0" w:color="000000"/>
              <w:bottom w:val="single" w:sz="6" w:space="0" w:color="000000"/>
              <w:right w:val="single" w:sz="6" w:space="0" w:color="000000"/>
            </w:tcBorders>
          </w:tcPr>
          <w:p>
            <w:pPr>
              <w:pStyle w:val="style0"/>
              <w:spacing w:after="0" w:lineRule="auto" w:line="360"/>
              <w:jc w:val="both"/>
              <w:rPr>
                <w:rFonts w:ascii="Arial" w:cs="Arial" w:hAnsi="Arial"/>
                <w:bCs/>
                <w:sz w:val="24"/>
                <w:szCs w:val="24"/>
              </w:rPr>
            </w:pPr>
            <w:r>
              <w:rPr>
                <w:rFonts w:ascii="Arial" w:cs="Arial" w:hAnsi="Arial"/>
                <w:bCs/>
                <w:sz w:val="24"/>
                <w:szCs w:val="24"/>
              </w:rPr>
              <w:t>Cualitativa nominal politómica</w:t>
            </w:r>
          </w:p>
          <w:p>
            <w:pPr>
              <w:pStyle w:val="style0"/>
              <w:tabs>
                <w:tab w:val="left" w:leader="none" w:pos="6120"/>
              </w:tabs>
              <w:spacing w:after="0" w:lineRule="auto" w:line="360"/>
              <w:jc w:val="both"/>
              <w:rPr>
                <w:rFonts w:ascii="Arial" w:cs="Arial" w:hAnsi="Arial"/>
                <w:bCs/>
                <w:sz w:val="24"/>
                <w:szCs w:val="24"/>
              </w:rPr>
            </w:pPr>
          </w:p>
        </w:tc>
        <w:tc>
          <w:tcPr>
            <w:tcW w:w="2448" w:type="dxa"/>
            <w:tcBorders>
              <w:top w:val="single" w:sz="6" w:space="0" w:color="000000"/>
              <w:left w:val="single" w:sz="6" w:space="0" w:color="000000"/>
              <w:bottom w:val="single" w:sz="6" w:space="0" w:color="000000"/>
              <w:right w:val="single" w:sz="6" w:space="0" w:color="000000"/>
            </w:tcBorders>
          </w:tcPr>
          <w:p>
            <w:pPr>
              <w:pStyle w:val="style0"/>
              <w:spacing w:after="0" w:lineRule="auto" w:line="360"/>
              <w:jc w:val="both"/>
              <w:rPr>
                <w:rFonts w:ascii="Arial" w:cs="Arial" w:hAnsi="Arial"/>
                <w:bCs/>
                <w:sz w:val="24"/>
                <w:szCs w:val="24"/>
              </w:rPr>
            </w:pPr>
            <w:r>
              <w:rPr>
                <w:rFonts w:ascii="Arial" w:cs="Arial" w:hAnsi="Arial"/>
                <w:bCs/>
                <w:sz w:val="24"/>
                <w:szCs w:val="24"/>
              </w:rPr>
              <w:t>Según las complicaciones desarrolladas durante su estadía en UCI.</w:t>
            </w:r>
          </w:p>
        </w:tc>
        <w:tc>
          <w:tcPr>
            <w:tcW w:w="2514" w:type="dxa"/>
            <w:tcBorders>
              <w:top w:val="single" w:sz="6" w:space="0" w:color="000000"/>
              <w:left w:val="single" w:sz="6" w:space="0" w:color="000000"/>
              <w:bottom w:val="single" w:sz="6" w:space="0" w:color="000000"/>
              <w:right w:val="single" w:sz="6" w:space="0" w:color="000000"/>
            </w:tcBorders>
          </w:tcPr>
          <w:p>
            <w:pPr>
              <w:pStyle w:val="style4098"/>
              <w:numPr>
                <w:ilvl w:val="0"/>
                <w:numId w:val="8"/>
              </w:numPr>
              <w:tabs>
                <w:tab w:val="left" w:leader="none" w:pos="304"/>
              </w:tabs>
              <w:suppressAutoHyphens w:val="false"/>
              <w:spacing w:after="0" w:lineRule="auto" w:line="360"/>
              <w:ind w:left="21" w:firstLine="0"/>
              <w:jc w:val="both"/>
              <w:rPr>
                <w:rFonts w:ascii="Arial" w:cs="Arial" w:hAnsi="Arial"/>
                <w:sz w:val="24"/>
                <w:szCs w:val="24"/>
              </w:rPr>
            </w:pPr>
            <w:r>
              <w:rPr>
                <w:rFonts w:ascii="Arial" w:cs="Arial" w:hAnsi="Arial"/>
                <w:sz w:val="24"/>
                <w:szCs w:val="24"/>
              </w:rPr>
              <w:t>Bronconeumonía</w:t>
            </w:r>
          </w:p>
          <w:p>
            <w:pPr>
              <w:pStyle w:val="style4098"/>
              <w:numPr>
                <w:ilvl w:val="0"/>
                <w:numId w:val="8"/>
              </w:numPr>
              <w:tabs>
                <w:tab w:val="left" w:leader="none" w:pos="304"/>
              </w:tabs>
              <w:suppressAutoHyphens w:val="false"/>
              <w:spacing w:after="0" w:lineRule="auto" w:line="360"/>
              <w:ind w:left="21" w:firstLine="0"/>
              <w:jc w:val="both"/>
              <w:rPr>
                <w:rFonts w:ascii="Arial" w:cs="Arial" w:hAnsi="Arial"/>
                <w:sz w:val="24"/>
                <w:szCs w:val="24"/>
              </w:rPr>
            </w:pPr>
            <w:r>
              <w:rPr>
                <w:rFonts w:ascii="Arial" w:cs="Arial" w:hAnsi="Arial"/>
                <w:sz w:val="24"/>
                <w:szCs w:val="24"/>
              </w:rPr>
              <w:t>Infección del tracto urinario</w:t>
            </w:r>
          </w:p>
          <w:p>
            <w:pPr>
              <w:pStyle w:val="style0"/>
              <w:numPr>
                <w:ilvl w:val="0"/>
                <w:numId w:val="8"/>
              </w:numPr>
              <w:tabs>
                <w:tab w:val="left" w:leader="none" w:pos="304"/>
              </w:tabs>
              <w:spacing w:after="0" w:lineRule="auto" w:line="360"/>
              <w:ind w:left="21" w:firstLine="0"/>
              <w:jc w:val="both"/>
              <w:rPr>
                <w:rFonts w:ascii="Arial" w:cs="Arial" w:eastAsia="Times New Roman" w:hAnsi="Arial"/>
                <w:sz w:val="24"/>
                <w:szCs w:val="24"/>
                <w:lang w:val="es-MX"/>
              </w:rPr>
            </w:pPr>
            <w:r>
              <w:rPr>
                <w:rFonts w:ascii="Arial" w:cs="Arial" w:eastAsia="Times New Roman" w:hAnsi="Arial"/>
                <w:sz w:val="24"/>
                <w:szCs w:val="24"/>
                <w:lang w:val="es-MX"/>
              </w:rPr>
              <w:t>Coma</w:t>
            </w:r>
          </w:p>
          <w:p>
            <w:pPr>
              <w:pStyle w:val="style0"/>
              <w:numPr>
                <w:ilvl w:val="0"/>
                <w:numId w:val="8"/>
              </w:numPr>
              <w:tabs>
                <w:tab w:val="left" w:leader="none" w:pos="304"/>
              </w:tabs>
              <w:spacing w:after="0" w:lineRule="auto" w:line="360"/>
              <w:ind w:left="21" w:firstLine="0"/>
              <w:jc w:val="both"/>
              <w:rPr>
                <w:rFonts w:ascii="Arial" w:cs="Arial" w:eastAsia="Times New Roman" w:hAnsi="Arial"/>
                <w:sz w:val="24"/>
                <w:szCs w:val="24"/>
                <w:lang w:val="es-MX"/>
              </w:rPr>
            </w:pPr>
            <w:r>
              <w:rPr>
                <w:rFonts w:ascii="Arial" w:cs="Arial" w:eastAsia="Times New Roman" w:hAnsi="Arial"/>
                <w:sz w:val="24"/>
                <w:szCs w:val="24"/>
                <w:lang w:val="es-MX"/>
              </w:rPr>
              <w:t>Edema cerebral</w:t>
            </w:r>
          </w:p>
          <w:p>
            <w:pPr>
              <w:pStyle w:val="style0"/>
              <w:numPr>
                <w:ilvl w:val="0"/>
                <w:numId w:val="8"/>
              </w:numPr>
              <w:tabs>
                <w:tab w:val="left" w:leader="none" w:pos="304"/>
              </w:tabs>
              <w:spacing w:after="0" w:lineRule="auto" w:line="360"/>
              <w:ind w:left="21" w:firstLine="0"/>
              <w:jc w:val="both"/>
              <w:rPr>
                <w:rFonts w:ascii="Arial" w:cs="Arial" w:eastAsia="Times New Roman" w:hAnsi="Arial"/>
                <w:sz w:val="24"/>
                <w:szCs w:val="24"/>
                <w:lang w:val="es-MX"/>
              </w:rPr>
            </w:pPr>
            <w:r>
              <w:rPr>
                <w:rFonts w:ascii="Arial" w:cs="Arial" w:eastAsia="Times New Roman" w:hAnsi="Arial"/>
                <w:sz w:val="24"/>
                <w:szCs w:val="24"/>
                <w:lang w:val="es-MX"/>
              </w:rPr>
              <w:t>Hipertensión endocraneana</w:t>
            </w:r>
          </w:p>
          <w:p>
            <w:pPr>
              <w:pStyle w:val="style0"/>
              <w:numPr>
                <w:ilvl w:val="0"/>
                <w:numId w:val="8"/>
              </w:numPr>
              <w:tabs>
                <w:tab w:val="left" w:leader="none" w:pos="304"/>
              </w:tabs>
              <w:spacing w:after="0" w:lineRule="auto" w:line="360"/>
              <w:ind w:left="21" w:firstLine="0"/>
              <w:jc w:val="both"/>
              <w:rPr>
                <w:rFonts w:ascii="Arial" w:cs="Arial" w:eastAsia="Times New Roman" w:hAnsi="Arial"/>
                <w:sz w:val="24"/>
                <w:szCs w:val="24"/>
                <w:lang w:val="es-MX"/>
              </w:rPr>
            </w:pPr>
            <w:r>
              <w:rPr>
                <w:rFonts w:ascii="Arial" w:cs="Arial" w:eastAsia="Times New Roman" w:hAnsi="Arial"/>
                <w:sz w:val="24"/>
                <w:szCs w:val="24"/>
                <w:lang w:val="es-MX"/>
              </w:rPr>
              <w:t>Shock</w:t>
            </w:r>
          </w:p>
          <w:p>
            <w:pPr>
              <w:pStyle w:val="style0"/>
              <w:numPr>
                <w:ilvl w:val="0"/>
                <w:numId w:val="8"/>
              </w:numPr>
              <w:tabs>
                <w:tab w:val="left" w:leader="none" w:pos="304"/>
              </w:tabs>
              <w:spacing w:after="0" w:lineRule="auto" w:line="360"/>
              <w:ind w:left="21" w:firstLine="0"/>
              <w:jc w:val="both"/>
              <w:rPr>
                <w:rFonts w:ascii="Arial" w:cs="Arial" w:eastAsia="Times New Roman" w:hAnsi="Arial"/>
                <w:sz w:val="24"/>
                <w:szCs w:val="24"/>
                <w:lang w:val="es-MX"/>
              </w:rPr>
            </w:pPr>
            <w:r>
              <w:rPr>
                <w:rFonts w:ascii="Arial" w:cs="Arial" w:eastAsia="Times New Roman" w:hAnsi="Arial"/>
                <w:sz w:val="24"/>
                <w:szCs w:val="24"/>
                <w:lang w:val="es-MX"/>
              </w:rPr>
              <w:t>Disfunción múltiple de órganos</w:t>
            </w:r>
          </w:p>
          <w:p>
            <w:pPr>
              <w:pStyle w:val="style0"/>
              <w:numPr>
                <w:ilvl w:val="0"/>
                <w:numId w:val="8"/>
              </w:numPr>
              <w:tabs>
                <w:tab w:val="left" w:leader="none" w:pos="304"/>
              </w:tabs>
              <w:spacing w:after="0" w:lineRule="auto" w:line="360"/>
              <w:ind w:left="21" w:firstLine="0"/>
              <w:jc w:val="both"/>
              <w:rPr>
                <w:rFonts w:ascii="Arial" w:cs="Arial" w:eastAsia="Times New Roman" w:hAnsi="Arial"/>
                <w:sz w:val="24"/>
                <w:szCs w:val="24"/>
                <w:lang w:val="es-MX"/>
              </w:rPr>
            </w:pPr>
            <w:r>
              <w:rPr>
                <w:rFonts w:ascii="Arial" w:cs="Arial" w:eastAsia="Times New Roman" w:hAnsi="Arial"/>
                <w:sz w:val="24"/>
                <w:szCs w:val="24"/>
                <w:lang w:val="es-MX"/>
              </w:rPr>
              <w:t>Muerte encefálica</w:t>
            </w:r>
          </w:p>
        </w:tc>
      </w:tr>
      <w:tr>
        <w:tblPrEx/>
        <w:trPr>
          <w:trHeight w:val="1271" w:hRule="atLeast"/>
        </w:trPr>
        <w:tc>
          <w:tcPr>
            <w:tcW w:w="1701"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Tipo de ventilación</w:t>
            </w:r>
          </w:p>
        </w:tc>
        <w:tc>
          <w:tcPr>
            <w:tcW w:w="1701"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Cualitativa nominal dicotómica</w:t>
            </w:r>
          </w:p>
        </w:tc>
        <w:tc>
          <w:tcPr>
            <w:tcW w:w="2448"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 xml:space="preserve">Según </w:t>
            </w:r>
            <w:r>
              <w:rPr>
                <w:rFonts w:ascii="Arial" w:cs="Arial" w:eastAsia="Times New Roman" w:hAnsi="Arial"/>
                <w:sz w:val="24"/>
                <w:szCs w:val="24"/>
                <w:lang w:val="es-MX"/>
              </w:rPr>
              <w:t>el tipo de ventilación del paciente durante su estadía en UCI.</w:t>
            </w:r>
          </w:p>
        </w:tc>
        <w:tc>
          <w:tcPr>
            <w:tcW w:w="2514" w:type="dxa"/>
            <w:tcBorders>
              <w:top w:val="single" w:sz="6" w:space="0" w:color="000000"/>
              <w:left w:val="single" w:sz="6" w:space="0" w:color="000000"/>
              <w:bottom w:val="single" w:sz="6" w:space="0" w:color="000000"/>
              <w:right w:val="single" w:sz="6" w:space="0" w:color="000000"/>
            </w:tcBorders>
          </w:tcPr>
          <w:p>
            <w:pPr>
              <w:pStyle w:val="style4098"/>
              <w:numPr>
                <w:ilvl w:val="0"/>
                <w:numId w:val="9"/>
              </w:numPr>
              <w:tabs>
                <w:tab w:val="left" w:leader="none" w:pos="304"/>
              </w:tabs>
              <w:suppressAutoHyphens w:val="false"/>
              <w:spacing w:after="0" w:lineRule="auto" w:line="360"/>
              <w:ind w:left="21" w:firstLine="0"/>
              <w:jc w:val="both"/>
              <w:rPr>
                <w:rFonts w:ascii="Arial" w:cs="Arial" w:hAnsi="Arial"/>
                <w:sz w:val="24"/>
                <w:szCs w:val="24"/>
              </w:rPr>
            </w:pPr>
            <w:r>
              <w:rPr>
                <w:rFonts w:ascii="Arial" w:cs="Arial" w:hAnsi="Arial"/>
                <w:sz w:val="24"/>
                <w:szCs w:val="24"/>
              </w:rPr>
              <w:t>Ventilación artificial mecánica</w:t>
            </w:r>
          </w:p>
          <w:p>
            <w:pPr>
              <w:pStyle w:val="style4098"/>
              <w:numPr>
                <w:ilvl w:val="0"/>
                <w:numId w:val="9"/>
              </w:numPr>
              <w:tabs>
                <w:tab w:val="left" w:leader="none" w:pos="304"/>
              </w:tabs>
              <w:suppressAutoHyphens w:val="false"/>
              <w:spacing w:after="0" w:lineRule="auto" w:line="360"/>
              <w:ind w:left="21" w:firstLine="0"/>
              <w:jc w:val="both"/>
              <w:rPr>
                <w:rFonts w:ascii="Arial" w:cs="Arial" w:hAnsi="Arial"/>
                <w:bCs/>
                <w:sz w:val="24"/>
                <w:szCs w:val="24"/>
              </w:rPr>
            </w:pPr>
            <w:r>
              <w:rPr>
                <w:rFonts w:ascii="Arial" w:cs="Arial" w:hAnsi="Arial"/>
                <w:sz w:val="24"/>
                <w:szCs w:val="24"/>
              </w:rPr>
              <w:t>Espontánea</w:t>
            </w:r>
          </w:p>
        </w:tc>
        <w:tc>
          <w:tcPr>
            <w:tcW w:w="2206" w:type="dxa"/>
            <w:tcBorders/>
          </w:tcPr>
          <w:p>
            <w:pPr>
              <w:pStyle w:val="style0"/>
              <w:spacing w:after="0" w:lineRule="auto" w:line="360"/>
              <w:jc w:val="both"/>
              <w:rPr>
                <w:rFonts w:ascii="Arial" w:cs="Arial" w:hAnsi="Arial"/>
                <w:bCs/>
                <w:sz w:val="24"/>
                <w:szCs w:val="24"/>
              </w:rPr>
            </w:pPr>
          </w:p>
        </w:tc>
      </w:tr>
      <w:tr>
        <w:tblPrEx/>
        <w:trPr>
          <w:trHeight w:val="1271" w:hRule="atLeast"/>
        </w:trPr>
        <w:tc>
          <w:tcPr>
            <w:tcW w:w="1701"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Estado al egreso</w:t>
            </w:r>
          </w:p>
        </w:tc>
        <w:tc>
          <w:tcPr>
            <w:tcW w:w="1701"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Cualitativa nominal dicotómica</w:t>
            </w:r>
          </w:p>
        </w:tc>
        <w:tc>
          <w:tcPr>
            <w:tcW w:w="2448"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Según el estado de cada paciente a su egreso de UCI.</w:t>
            </w:r>
          </w:p>
        </w:tc>
        <w:tc>
          <w:tcPr>
            <w:tcW w:w="2514" w:type="dxa"/>
            <w:tcBorders>
              <w:top w:val="single" w:sz="6" w:space="0" w:color="000000"/>
              <w:left w:val="single" w:sz="6" w:space="0" w:color="000000"/>
              <w:bottom w:val="single" w:sz="6" w:space="0" w:color="000000"/>
              <w:right w:val="single" w:sz="6" w:space="0" w:color="000000"/>
            </w:tcBorders>
          </w:tcPr>
          <w:p>
            <w:pPr>
              <w:pStyle w:val="style4098"/>
              <w:numPr>
                <w:ilvl w:val="0"/>
                <w:numId w:val="9"/>
              </w:numPr>
              <w:tabs>
                <w:tab w:val="left" w:leader="none" w:pos="162"/>
              </w:tabs>
              <w:suppressAutoHyphens w:val="false"/>
              <w:spacing w:after="0" w:lineRule="auto" w:line="360"/>
              <w:ind w:left="21" w:firstLine="0"/>
              <w:jc w:val="both"/>
              <w:rPr>
                <w:rFonts w:ascii="Arial" w:cs="Arial" w:hAnsi="Arial"/>
                <w:sz w:val="24"/>
                <w:szCs w:val="24"/>
              </w:rPr>
            </w:pPr>
            <w:r>
              <w:rPr>
                <w:rFonts w:ascii="Arial" w:cs="Arial" w:hAnsi="Arial"/>
                <w:sz w:val="24"/>
                <w:szCs w:val="24"/>
              </w:rPr>
              <w:t>Vivo</w:t>
            </w:r>
          </w:p>
          <w:p>
            <w:pPr>
              <w:pStyle w:val="style4098"/>
              <w:numPr>
                <w:ilvl w:val="0"/>
                <w:numId w:val="9"/>
              </w:numPr>
              <w:tabs>
                <w:tab w:val="left" w:leader="none" w:pos="162"/>
              </w:tabs>
              <w:suppressAutoHyphens w:val="false"/>
              <w:spacing w:after="0" w:lineRule="auto" w:line="360"/>
              <w:ind w:left="21" w:firstLine="0"/>
              <w:jc w:val="both"/>
              <w:rPr>
                <w:rFonts w:ascii="Arial" w:cs="Arial" w:hAnsi="Arial"/>
                <w:sz w:val="24"/>
                <w:szCs w:val="24"/>
              </w:rPr>
            </w:pPr>
            <w:r>
              <w:rPr>
                <w:rFonts w:ascii="Arial" w:cs="Arial" w:hAnsi="Arial"/>
                <w:sz w:val="24"/>
                <w:szCs w:val="24"/>
              </w:rPr>
              <w:t>Fallecido</w:t>
            </w:r>
          </w:p>
        </w:tc>
        <w:tc>
          <w:tcPr>
            <w:tcW w:w="2206" w:type="dxa"/>
            <w:tcBorders/>
          </w:tcPr>
          <w:p>
            <w:pPr>
              <w:pStyle w:val="style0"/>
              <w:spacing w:after="0" w:lineRule="auto" w:line="360"/>
              <w:jc w:val="both"/>
              <w:rPr>
                <w:rFonts w:ascii="Arial" w:cs="Arial" w:hAnsi="Arial"/>
                <w:bCs/>
                <w:sz w:val="24"/>
                <w:szCs w:val="24"/>
              </w:rPr>
            </w:pPr>
          </w:p>
        </w:tc>
      </w:tr>
      <w:tr>
        <w:tblPrEx/>
        <w:trPr>
          <w:trHeight w:val="1271" w:hRule="atLeast"/>
        </w:trPr>
        <w:tc>
          <w:tcPr>
            <w:tcW w:w="1701"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APACHE II</w:t>
            </w:r>
          </w:p>
        </w:tc>
        <w:tc>
          <w:tcPr>
            <w:tcW w:w="1701"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Cuantitativa discreta</w:t>
            </w:r>
          </w:p>
        </w:tc>
        <w:tc>
          <w:tcPr>
            <w:tcW w:w="2448"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 xml:space="preserve">Según </w:t>
            </w:r>
            <w:r>
              <w:rPr>
                <w:rFonts w:ascii="Arial" w:cs="Arial" w:hAnsi="Arial"/>
                <w:bCs/>
                <w:sz w:val="24"/>
                <w:szCs w:val="24"/>
              </w:rPr>
              <w:t>calculo</w:t>
            </w:r>
            <w:r>
              <w:rPr>
                <w:rFonts w:ascii="Arial" w:cs="Arial" w:hAnsi="Arial"/>
                <w:bCs/>
                <w:sz w:val="24"/>
                <w:szCs w:val="24"/>
              </w:rPr>
              <w:t xml:space="preserve"> de escala pronostica de APACHE II para cada paciente.</w:t>
            </w:r>
          </w:p>
        </w:tc>
        <w:tc>
          <w:tcPr>
            <w:tcW w:w="2514" w:type="dxa"/>
            <w:tcBorders>
              <w:top w:val="single" w:sz="6" w:space="0" w:color="000000"/>
              <w:left w:val="single" w:sz="6" w:space="0" w:color="000000"/>
              <w:bottom w:val="single" w:sz="6" w:space="0" w:color="000000"/>
              <w:right w:val="single" w:sz="6" w:space="0" w:color="000000"/>
            </w:tcBorders>
          </w:tcPr>
          <w:p>
            <w:pPr>
              <w:pStyle w:val="style4098"/>
              <w:numPr>
                <w:ilvl w:val="0"/>
                <w:numId w:val="9"/>
              </w:numPr>
              <w:tabs>
                <w:tab w:val="left" w:leader="none" w:pos="162"/>
              </w:tabs>
              <w:suppressAutoHyphens w:val="false"/>
              <w:spacing w:after="0" w:lineRule="auto" w:line="360"/>
              <w:ind w:left="21" w:firstLine="0"/>
              <w:jc w:val="both"/>
              <w:rPr>
                <w:rFonts w:ascii="Arial" w:cs="Arial" w:hAnsi="Arial"/>
                <w:sz w:val="24"/>
                <w:szCs w:val="24"/>
              </w:rPr>
            </w:pPr>
            <w:r>
              <w:rPr>
                <w:rFonts w:ascii="Arial" w:cs="Arial" w:hAnsi="Arial"/>
                <w:sz w:val="24"/>
                <w:szCs w:val="24"/>
              </w:rPr>
              <w:t>≤ 20 puntos.</w:t>
            </w:r>
          </w:p>
          <w:p>
            <w:pPr>
              <w:pStyle w:val="style4098"/>
              <w:numPr>
                <w:ilvl w:val="0"/>
                <w:numId w:val="9"/>
              </w:numPr>
              <w:tabs>
                <w:tab w:val="left" w:leader="none" w:pos="162"/>
              </w:tabs>
              <w:suppressAutoHyphens w:val="false"/>
              <w:spacing w:after="0" w:lineRule="auto" w:line="360"/>
              <w:ind w:left="21" w:firstLine="0"/>
              <w:jc w:val="both"/>
              <w:rPr>
                <w:rFonts w:ascii="Arial" w:cs="Arial" w:hAnsi="Arial"/>
                <w:sz w:val="24"/>
                <w:szCs w:val="24"/>
              </w:rPr>
            </w:pPr>
            <w:r>
              <w:rPr>
                <w:rFonts w:ascii="Arial" w:cs="Arial" w:hAnsi="Arial"/>
                <w:sz w:val="24"/>
                <w:szCs w:val="24"/>
              </w:rPr>
              <w:t>≥ 21 puntos.</w:t>
            </w:r>
          </w:p>
        </w:tc>
        <w:tc>
          <w:tcPr>
            <w:tcW w:w="2206" w:type="dxa"/>
            <w:tcBorders/>
          </w:tcPr>
          <w:p>
            <w:pPr>
              <w:pStyle w:val="style0"/>
              <w:spacing w:after="0" w:lineRule="auto" w:line="360"/>
              <w:jc w:val="both"/>
              <w:rPr>
                <w:rFonts w:ascii="Arial" w:cs="Arial" w:hAnsi="Arial"/>
                <w:bCs/>
                <w:sz w:val="24"/>
                <w:szCs w:val="24"/>
              </w:rPr>
            </w:pPr>
          </w:p>
        </w:tc>
      </w:tr>
      <w:tr>
        <w:tblPrEx/>
        <w:trPr>
          <w:trHeight w:val="1271" w:hRule="atLeast"/>
        </w:trPr>
        <w:tc>
          <w:tcPr>
            <w:tcW w:w="1701"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eastAsia="Times New Roman" w:hAnsi="Arial"/>
                <w:sz w:val="24"/>
                <w:szCs w:val="24"/>
                <w:lang w:val="es-MX"/>
              </w:rPr>
              <w:t xml:space="preserve">Estado </w:t>
            </w:r>
            <w:r>
              <w:rPr>
                <w:rFonts w:ascii="Arial" w:cs="Arial" w:eastAsia="Times New Roman" w:hAnsi="Arial"/>
                <w:sz w:val="24"/>
                <w:szCs w:val="24"/>
                <w:lang w:val="es-MX"/>
              </w:rPr>
              <w:t>a</w:t>
            </w:r>
            <w:r>
              <w:rPr>
                <w:rFonts w:ascii="Arial" w:cs="Arial" w:eastAsia="Times New Roman" w:hAnsi="Arial"/>
                <w:sz w:val="24"/>
                <w:szCs w:val="24"/>
                <w:lang w:val="es-MX"/>
              </w:rPr>
              <w:t>l</w:t>
            </w:r>
            <w:r>
              <w:rPr>
                <w:rFonts w:ascii="Arial" w:cs="Arial" w:eastAsia="Times New Roman" w:hAnsi="Arial"/>
                <w:sz w:val="24"/>
                <w:szCs w:val="24"/>
                <w:lang w:val="es-MX"/>
              </w:rPr>
              <w:t xml:space="preserve"> egreso</w:t>
            </w:r>
            <w:r>
              <w:rPr>
                <w:rFonts w:ascii="Arial" w:cs="Arial" w:eastAsia="Times New Roman" w:hAnsi="Arial"/>
                <w:sz w:val="24"/>
                <w:szCs w:val="24"/>
                <w:lang w:val="es-MX"/>
              </w:rPr>
              <w:t xml:space="preserve"> de UCI</w:t>
            </w:r>
          </w:p>
        </w:tc>
        <w:tc>
          <w:tcPr>
            <w:tcW w:w="1701"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Cualitativa nominal dicotómica</w:t>
            </w:r>
          </w:p>
        </w:tc>
        <w:tc>
          <w:tcPr>
            <w:tcW w:w="2448" w:type="dxa"/>
            <w:tcBorders>
              <w:top w:val="single" w:sz="6" w:space="0" w:color="000000"/>
              <w:left w:val="single" w:sz="6" w:space="0" w:color="000000"/>
              <w:bottom w:val="single" w:sz="6" w:space="0" w:color="000000"/>
              <w:right w:val="single" w:sz="6" w:space="0" w:color="000000"/>
            </w:tcBorders>
          </w:tcPr>
          <w:p>
            <w:pPr>
              <w:pStyle w:val="style0"/>
              <w:tabs>
                <w:tab w:val="left" w:leader="none" w:pos="6120"/>
              </w:tabs>
              <w:spacing w:after="0" w:lineRule="auto" w:line="360"/>
              <w:jc w:val="both"/>
              <w:rPr>
                <w:rFonts w:ascii="Arial" w:cs="Arial" w:hAnsi="Arial"/>
                <w:bCs/>
                <w:sz w:val="24"/>
                <w:szCs w:val="24"/>
              </w:rPr>
            </w:pPr>
            <w:r>
              <w:rPr>
                <w:rFonts w:ascii="Arial" w:cs="Arial" w:hAnsi="Arial"/>
                <w:bCs/>
                <w:sz w:val="24"/>
                <w:szCs w:val="24"/>
              </w:rPr>
              <w:t>Según el estado de cada paciente posterior a los 28 días de su egreso de la UCI.</w:t>
            </w:r>
          </w:p>
        </w:tc>
        <w:tc>
          <w:tcPr>
            <w:tcW w:w="2514" w:type="dxa"/>
            <w:tcBorders>
              <w:top w:val="single" w:sz="6" w:space="0" w:color="000000"/>
              <w:left w:val="single" w:sz="6" w:space="0" w:color="000000"/>
              <w:bottom w:val="single" w:sz="6" w:space="0" w:color="000000"/>
              <w:right w:val="single" w:sz="6" w:space="0" w:color="000000"/>
            </w:tcBorders>
          </w:tcPr>
          <w:p>
            <w:pPr>
              <w:pStyle w:val="style4098"/>
              <w:numPr>
                <w:ilvl w:val="0"/>
                <w:numId w:val="9"/>
              </w:numPr>
              <w:tabs>
                <w:tab w:val="left" w:leader="none" w:pos="162"/>
              </w:tabs>
              <w:suppressAutoHyphens w:val="false"/>
              <w:spacing w:after="0" w:lineRule="auto" w:line="360"/>
              <w:ind w:left="21" w:firstLine="0"/>
              <w:jc w:val="both"/>
              <w:rPr>
                <w:rFonts w:ascii="Arial" w:cs="Arial" w:hAnsi="Arial"/>
                <w:sz w:val="24"/>
                <w:szCs w:val="24"/>
              </w:rPr>
            </w:pPr>
            <w:r>
              <w:rPr>
                <w:rFonts w:ascii="Arial" w:cs="Arial" w:hAnsi="Arial"/>
                <w:sz w:val="24"/>
                <w:szCs w:val="24"/>
              </w:rPr>
              <w:t>Vivo</w:t>
            </w:r>
          </w:p>
          <w:p>
            <w:pPr>
              <w:pStyle w:val="style4098"/>
              <w:numPr>
                <w:ilvl w:val="0"/>
                <w:numId w:val="9"/>
              </w:numPr>
              <w:tabs>
                <w:tab w:val="left" w:leader="none" w:pos="162"/>
              </w:tabs>
              <w:suppressAutoHyphens w:val="false"/>
              <w:spacing w:after="0" w:lineRule="auto" w:line="360"/>
              <w:ind w:left="21" w:firstLine="0"/>
              <w:jc w:val="both"/>
              <w:rPr>
                <w:rFonts w:ascii="Arial" w:cs="Arial" w:hAnsi="Arial"/>
                <w:sz w:val="24"/>
                <w:szCs w:val="24"/>
              </w:rPr>
            </w:pPr>
            <w:r>
              <w:rPr>
                <w:rFonts w:ascii="Arial" w:cs="Arial" w:hAnsi="Arial"/>
                <w:sz w:val="24"/>
                <w:szCs w:val="24"/>
              </w:rPr>
              <w:t>Fallecido</w:t>
            </w:r>
          </w:p>
        </w:tc>
        <w:tc>
          <w:tcPr>
            <w:tcW w:w="2206" w:type="dxa"/>
            <w:tcBorders/>
          </w:tcPr>
          <w:p>
            <w:pPr>
              <w:pStyle w:val="style0"/>
              <w:spacing w:after="0" w:lineRule="auto" w:line="360"/>
              <w:jc w:val="both"/>
              <w:rPr>
                <w:rFonts w:ascii="Arial" w:cs="Arial" w:hAnsi="Arial"/>
                <w:bCs/>
                <w:sz w:val="24"/>
                <w:szCs w:val="24"/>
              </w:rPr>
            </w:pPr>
          </w:p>
        </w:tc>
      </w:tr>
    </w:tbl>
    <w:p>
      <w:pPr>
        <w:pStyle w:val="style0"/>
        <w:widowControl w:val="false"/>
        <w:autoSpaceDE w:val="false"/>
        <w:spacing w:after="0" w:lineRule="auto" w:line="360"/>
        <w:jc w:val="both"/>
        <w:rPr>
          <w:rFonts w:ascii="Arial" w:cs="Arial" w:hAnsi="Arial"/>
          <w:bCs/>
          <w:sz w:val="24"/>
          <w:szCs w:val="24"/>
        </w:rPr>
      </w:pPr>
    </w:p>
    <w:p>
      <w:pPr>
        <w:pStyle w:val="style0"/>
        <w:widowControl w:val="false"/>
        <w:autoSpaceDE w:val="false"/>
        <w:spacing w:after="0" w:lineRule="auto" w:line="360"/>
        <w:jc w:val="both"/>
        <w:rPr>
          <w:rFonts w:ascii="Arial" w:cs="Arial" w:hAnsi="Arial"/>
          <w:bCs/>
          <w:sz w:val="24"/>
          <w:szCs w:val="24"/>
        </w:rPr>
      </w:pPr>
      <w:r>
        <w:rPr>
          <w:rFonts w:ascii="Arial" w:cs="Arial" w:hAnsi="Arial"/>
          <w:bCs/>
          <w:sz w:val="24"/>
          <w:szCs w:val="24"/>
        </w:rPr>
        <w:t>Métodos e instrumentos: para dar cumplimiento a los objetivos planteados se utilizaron los siguientes métodos de investigación.</w:t>
      </w:r>
    </w:p>
    <w:p>
      <w:pPr>
        <w:pStyle w:val="style0"/>
        <w:widowControl w:val="false"/>
        <w:autoSpaceDE w:val="false"/>
        <w:spacing w:after="0" w:lineRule="auto" w:line="360"/>
        <w:jc w:val="both"/>
        <w:rPr>
          <w:rFonts w:ascii="Arial" w:cs="Arial" w:hAnsi="Arial"/>
          <w:bCs/>
          <w:sz w:val="24"/>
          <w:szCs w:val="24"/>
        </w:rPr>
      </w:pPr>
      <w:r>
        <w:rPr>
          <w:rFonts w:ascii="Arial" w:cs="Arial" w:hAnsi="Arial"/>
          <w:bCs/>
          <w:sz w:val="24"/>
          <w:szCs w:val="24"/>
        </w:rPr>
        <w:t>Teóricos:</w:t>
      </w:r>
    </w:p>
    <w:p>
      <w:pPr>
        <w:pStyle w:val="style179"/>
        <w:widowControl w:val="false"/>
        <w:numPr>
          <w:ilvl w:val="0"/>
          <w:numId w:val="3"/>
        </w:numPr>
        <w:autoSpaceDE w:val="false"/>
        <w:spacing w:after="0" w:lineRule="auto" w:line="360"/>
        <w:jc w:val="both"/>
        <w:rPr>
          <w:rFonts w:ascii="Arial" w:cs="Arial" w:hAnsi="Arial"/>
          <w:bCs/>
          <w:sz w:val="24"/>
          <w:szCs w:val="24"/>
        </w:rPr>
      </w:pPr>
      <w:r>
        <w:rPr>
          <w:rFonts w:ascii="Arial" w:cs="Arial" w:hAnsi="Arial"/>
          <w:bCs/>
          <w:sz w:val="24"/>
          <w:szCs w:val="24"/>
        </w:rPr>
        <w:t>Análisis - síntesis: con el objetivo de determinar las principales características clínicas y epidemiológicas de los pacientes con ECV, lo que permitió arribar a conclusiones y elaboración del informe final.</w:t>
      </w:r>
    </w:p>
    <w:p>
      <w:pPr>
        <w:pStyle w:val="style179"/>
        <w:widowControl w:val="false"/>
        <w:numPr>
          <w:ilvl w:val="0"/>
          <w:numId w:val="3"/>
        </w:numPr>
        <w:autoSpaceDE w:val="false"/>
        <w:spacing w:after="0" w:lineRule="auto" w:line="360"/>
        <w:jc w:val="both"/>
        <w:rPr>
          <w:rFonts w:ascii="Arial" w:cs="Arial" w:hAnsi="Arial"/>
          <w:bCs/>
          <w:sz w:val="24"/>
          <w:szCs w:val="24"/>
        </w:rPr>
      </w:pPr>
      <w:r>
        <w:rPr>
          <w:rFonts w:ascii="Arial" w:cs="Arial" w:hAnsi="Arial"/>
          <w:bCs/>
          <w:sz w:val="24"/>
          <w:szCs w:val="24"/>
        </w:rPr>
        <w:t>Inductivo-deductivo: con el objetivo de interpretar los datos empíricos, para ello se hizo una búsqueda amplia en Internet, en bases de datos científicas, sobre el tema en cuestión.</w:t>
      </w:r>
    </w:p>
    <w:p>
      <w:pPr>
        <w:pStyle w:val="style179"/>
        <w:widowControl w:val="false"/>
        <w:numPr>
          <w:ilvl w:val="0"/>
          <w:numId w:val="3"/>
        </w:numPr>
        <w:autoSpaceDE w:val="false"/>
        <w:spacing w:after="0" w:lineRule="auto" w:line="360"/>
        <w:jc w:val="both"/>
        <w:rPr>
          <w:rFonts w:ascii="Arial" w:cs="Arial" w:hAnsi="Arial"/>
          <w:bCs/>
          <w:sz w:val="24"/>
          <w:szCs w:val="24"/>
        </w:rPr>
      </w:pPr>
      <w:r>
        <w:rPr>
          <w:rFonts w:ascii="Arial" w:cs="Arial" w:hAnsi="Arial"/>
          <w:bCs/>
          <w:sz w:val="24"/>
          <w:szCs w:val="24"/>
        </w:rPr>
        <w:t>Histórico-lógico: encaminado al análisis de los antecedentes teóricos de la investigación y su desarrollo.</w:t>
      </w:r>
    </w:p>
    <w:p>
      <w:pPr>
        <w:pStyle w:val="style0"/>
        <w:widowControl w:val="false"/>
        <w:autoSpaceDE w:val="false"/>
        <w:spacing w:after="0" w:lineRule="auto" w:line="360"/>
        <w:jc w:val="both"/>
        <w:rPr>
          <w:rFonts w:ascii="Arial" w:cs="Arial" w:hAnsi="Arial"/>
          <w:bCs/>
          <w:sz w:val="24"/>
          <w:szCs w:val="24"/>
        </w:rPr>
      </w:pPr>
      <w:r>
        <w:rPr>
          <w:rFonts w:ascii="Arial" w:cs="Arial" w:hAnsi="Arial"/>
          <w:bCs/>
          <w:sz w:val="24"/>
          <w:szCs w:val="24"/>
        </w:rPr>
        <w:t>Empíricos:</w:t>
      </w:r>
    </w:p>
    <w:p>
      <w:pPr>
        <w:pStyle w:val="style179"/>
        <w:widowControl w:val="false"/>
        <w:numPr>
          <w:ilvl w:val="0"/>
          <w:numId w:val="4"/>
        </w:numPr>
        <w:autoSpaceDE w:val="false"/>
        <w:spacing w:after="0" w:lineRule="auto" w:line="360"/>
        <w:jc w:val="both"/>
        <w:rPr>
          <w:rFonts w:ascii="Arial" w:cs="Arial" w:hAnsi="Arial"/>
          <w:bCs/>
          <w:sz w:val="24"/>
          <w:szCs w:val="24"/>
        </w:rPr>
      </w:pPr>
      <w:r>
        <w:rPr>
          <w:rFonts w:ascii="Arial" w:cs="Arial" w:hAnsi="Arial"/>
          <w:bCs/>
          <w:sz w:val="24"/>
          <w:szCs w:val="24"/>
        </w:rPr>
        <w:t>Análisis de Fuentes documentales: revisión de documentos sobre el tema.</w:t>
      </w:r>
    </w:p>
    <w:p>
      <w:pPr>
        <w:pStyle w:val="style0"/>
        <w:widowControl w:val="false"/>
        <w:autoSpaceDE w:val="false"/>
        <w:spacing w:after="0" w:lineRule="auto" w:line="360"/>
        <w:jc w:val="both"/>
        <w:rPr>
          <w:rFonts w:ascii="Arial" w:cs="Arial" w:hAnsi="Arial"/>
          <w:bCs/>
          <w:sz w:val="24"/>
          <w:szCs w:val="24"/>
        </w:rPr>
      </w:pPr>
      <w:r>
        <w:rPr>
          <w:rFonts w:ascii="Arial" w:cs="Arial" w:hAnsi="Arial"/>
          <w:bCs/>
          <w:sz w:val="24"/>
          <w:szCs w:val="24"/>
        </w:rPr>
        <w:t>Para su mejor comprensión, los resultados fueron presentados en tablas de distribución de frecuencia simple y en gráficos. A la vez, los resultados fueron comparados con la bibliografía disponible, tanto nacional como extranjera.</w:t>
      </w:r>
    </w:p>
    <w:p>
      <w:pPr>
        <w:pStyle w:val="style0"/>
        <w:widowControl w:val="false"/>
        <w:autoSpaceDE w:val="false"/>
        <w:spacing w:after="0" w:lineRule="auto" w:line="360"/>
        <w:jc w:val="both"/>
        <w:rPr>
          <w:rFonts w:ascii="Arial" w:cs="Arial" w:hAnsi="Arial"/>
          <w:bCs/>
          <w:sz w:val="24"/>
          <w:szCs w:val="24"/>
        </w:rPr>
      </w:pPr>
      <w:r>
        <w:rPr>
          <w:rFonts w:ascii="Arial" w:cs="Arial" w:hAnsi="Arial"/>
          <w:bCs/>
          <w:sz w:val="24"/>
          <w:szCs w:val="24"/>
        </w:rPr>
        <w:t>La estrategia de búsqueda bibliográfica, se sustentó en textos clásicos, revistas impresas y en formatos digitales soportados en INFOMED, base de datos como EBSCO, MEDLINE y PUBMED sobre artículos de la temática.</w:t>
      </w:r>
    </w:p>
    <w:p>
      <w:pPr>
        <w:pStyle w:val="style0"/>
        <w:widowControl w:val="false"/>
        <w:autoSpaceDE w:val="false"/>
        <w:spacing w:after="0" w:lineRule="auto" w:line="360"/>
        <w:jc w:val="both"/>
        <w:rPr>
          <w:rFonts w:ascii="Arial" w:cs="Arial" w:hAnsi="Arial"/>
          <w:bCs/>
          <w:sz w:val="24"/>
          <w:szCs w:val="24"/>
        </w:rPr>
      </w:pPr>
      <w:r>
        <w:rPr>
          <w:rFonts w:ascii="Arial" w:cs="Arial" w:hAnsi="Arial"/>
          <w:bCs/>
          <w:sz w:val="24"/>
          <w:szCs w:val="24"/>
        </w:rPr>
        <w:t>Aspectos éticos: se tuvieron en cuenta los principios de la Declaración de Helsinki y el autorizo del centro.</w:t>
      </w:r>
      <w:r>
        <w:rPr>
          <w:rFonts w:ascii="Arial" w:cs="Arial" w:hAnsi="Arial"/>
          <w:bCs/>
          <w:sz w:val="24"/>
          <w:szCs w:val="24"/>
        </w:rPr>
        <w:t xml:space="preserve"> </w:t>
      </w:r>
      <w:r>
        <w:rPr>
          <w:rFonts w:ascii="Arial" w:cs="Arial" w:hAnsi="Arial"/>
          <w:bCs/>
          <w:sz w:val="24"/>
          <w:szCs w:val="24"/>
        </w:rPr>
        <w:t>La investigación contó además con los avales del Consejo Científico Municipal y del Comité de Ética Municipal de las Investigaciones.</w:t>
      </w:r>
    </w:p>
    <w:p>
      <w:pPr>
        <w:pStyle w:val="style0"/>
        <w:widowControl w:val="false"/>
        <w:autoSpaceDE w:val="false"/>
        <w:spacing w:after="0" w:lineRule="auto" w:line="360"/>
        <w:jc w:val="both"/>
        <w:rPr>
          <w:rFonts w:ascii="Arial" w:cs="Arial" w:hAnsi="Arial"/>
          <w:b/>
          <w:sz w:val="24"/>
          <w:szCs w:val="24"/>
        </w:rPr>
      </w:pPr>
      <w:r>
        <w:rPr>
          <w:rFonts w:ascii="Arial" w:cs="Arial" w:hAnsi="Arial"/>
          <w:b/>
          <w:sz w:val="24"/>
          <w:szCs w:val="24"/>
        </w:rPr>
        <w:t>Análisis y Discusión de los Resultados</w:t>
      </w:r>
    </w:p>
    <w:p>
      <w:pPr>
        <w:pStyle w:val="style0"/>
        <w:spacing w:after="0" w:lineRule="auto" w:line="360"/>
        <w:ind w:right="49"/>
        <w:jc w:val="both"/>
        <w:rPr>
          <w:rFonts w:ascii="Arial" w:cs="Arial" w:hAnsi="Arial"/>
          <w:snapToGrid w:val="false"/>
          <w:sz w:val="24"/>
          <w:szCs w:val="24"/>
          <w:lang w:val="es-ES_tradnl"/>
        </w:rPr>
      </w:pPr>
      <w:r>
        <w:rPr>
          <w:rFonts w:ascii="Arial" w:cs="Arial" w:hAnsi="Arial"/>
          <w:b/>
          <w:snapToGrid w:val="false"/>
          <w:sz w:val="24"/>
          <w:szCs w:val="24"/>
          <w:lang w:val="es-ES_tradnl"/>
        </w:rPr>
        <w:t xml:space="preserve">Tabla 1. </w:t>
      </w:r>
      <w:r>
        <w:rPr>
          <w:rFonts w:ascii="Arial" w:cs="Arial" w:hAnsi="Arial"/>
          <w:snapToGrid w:val="false"/>
          <w:sz w:val="24"/>
          <w:szCs w:val="24"/>
          <w:lang w:val="es-ES_tradnl"/>
        </w:rPr>
        <w:t>Pacientes con ECV ingresados en UCI según grupos etarios y sexo. UCI. Hospital Clínico Quirúrgico Lucía Íñiguez Landín. Marzo de 202</w:t>
      </w:r>
      <w:r>
        <w:rPr>
          <w:rFonts w:ascii="Arial" w:cs="Arial" w:hAnsi="Arial"/>
          <w:snapToGrid w:val="false"/>
          <w:sz w:val="24"/>
          <w:szCs w:val="24"/>
          <w:lang w:val="es-ES_tradnl"/>
        </w:rPr>
        <w:t>2</w:t>
      </w:r>
      <w:r>
        <w:rPr>
          <w:rFonts w:ascii="Arial" w:cs="Arial" w:hAnsi="Arial"/>
          <w:snapToGrid w:val="false"/>
          <w:sz w:val="24"/>
          <w:szCs w:val="24"/>
          <w:lang w:val="es-ES_tradnl"/>
        </w:rPr>
        <w:t xml:space="preserve"> – febrero de 202</w:t>
      </w:r>
      <w:r>
        <w:rPr>
          <w:rFonts w:ascii="Arial" w:cs="Arial" w:hAnsi="Arial"/>
          <w:snapToGrid w:val="false"/>
          <w:sz w:val="24"/>
          <w:szCs w:val="24"/>
          <w:lang w:val="es-ES_tradnl"/>
        </w:rPr>
        <w:t>4</w:t>
      </w:r>
      <w:r>
        <w:rPr>
          <w:rFonts w:ascii="Arial" w:cs="Arial" w:hAnsi="Arial"/>
          <w:snapToGrid w:val="false"/>
          <w:sz w:val="24"/>
          <w:szCs w:val="24"/>
          <w:lang w:val="es-ES_tradnl"/>
        </w:rPr>
        <w:t>.</w:t>
      </w:r>
    </w:p>
    <w:tbl>
      <w:tblPr>
        <w:tblW w:w="8840"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417"/>
        <w:gridCol w:w="870"/>
        <w:gridCol w:w="266"/>
        <w:gridCol w:w="1136"/>
        <w:gridCol w:w="1111"/>
        <w:gridCol w:w="239"/>
        <w:gridCol w:w="872"/>
        <w:gridCol w:w="964"/>
        <w:gridCol w:w="93"/>
        <w:gridCol w:w="872"/>
      </w:tblGrid>
      <w:tr>
        <w:trPr>
          <w:trHeight w:val="314" w:hRule="atLeast"/>
          <w:jc w:val="center"/>
        </w:trPr>
        <w:tc>
          <w:tcPr>
            <w:tcW w:w="2417" w:type="dxa"/>
            <w:vMerge w:val="restart"/>
            <w:tcBorders/>
          </w:tcPr>
          <w:p>
            <w:pPr>
              <w:pStyle w:val="style0"/>
              <w:spacing w:after="0" w:lineRule="auto" w:line="360"/>
              <w:jc w:val="both"/>
              <w:rPr>
                <w:rFonts w:ascii="Arial" w:cs="Arial" w:hAnsi="Arial"/>
                <w:bCs/>
                <w:sz w:val="24"/>
                <w:szCs w:val="24"/>
              </w:rPr>
            </w:pPr>
            <w:r>
              <w:rPr>
                <w:rFonts w:ascii="Arial" w:cs="Arial" w:hAnsi="Arial"/>
                <w:bCs/>
                <w:sz w:val="24"/>
                <w:szCs w:val="24"/>
              </w:rPr>
              <w:t>Edad</w:t>
            </w:r>
          </w:p>
        </w:tc>
        <w:tc>
          <w:tcPr>
            <w:tcW w:w="4494" w:type="dxa"/>
            <w:gridSpan w:val="6"/>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Género</w:t>
            </w:r>
          </w:p>
        </w:tc>
        <w:tc>
          <w:tcPr>
            <w:tcW w:w="1929" w:type="dxa"/>
            <w:gridSpan w:val="3"/>
            <w:vMerge w:val="restart"/>
            <w:tcBorders/>
          </w:tcPr>
          <w:p>
            <w:pPr>
              <w:pStyle w:val="style0"/>
              <w:spacing w:after="0" w:lineRule="auto" w:line="360"/>
              <w:jc w:val="both"/>
              <w:rPr>
                <w:rFonts w:ascii="Arial" w:cs="Arial" w:hAnsi="Arial"/>
                <w:bCs/>
                <w:sz w:val="24"/>
                <w:szCs w:val="24"/>
              </w:rPr>
            </w:pPr>
            <w:r>
              <w:rPr>
                <w:rFonts w:ascii="Arial" w:cs="Arial" w:hAnsi="Arial"/>
                <w:bCs/>
                <w:sz w:val="24"/>
                <w:szCs w:val="24"/>
              </w:rPr>
              <w:t>Totales</w:t>
            </w:r>
          </w:p>
        </w:tc>
      </w:tr>
      <w:tr>
        <w:tblPrEx/>
        <w:trPr>
          <w:trHeight w:val="405" w:hRule="atLeast"/>
          <w:jc w:val="center"/>
        </w:trPr>
        <w:tc>
          <w:tcPr>
            <w:tcW w:w="2417" w:type="dxa"/>
            <w:vMerge w:val="continue"/>
            <w:tcBorders/>
          </w:tcPr>
          <w:p>
            <w:pPr>
              <w:pStyle w:val="style0"/>
              <w:spacing w:after="0" w:lineRule="auto" w:line="360"/>
              <w:jc w:val="both"/>
              <w:rPr>
                <w:rFonts w:ascii="Arial" w:cs="Arial" w:hAnsi="Arial"/>
                <w:sz w:val="24"/>
                <w:szCs w:val="24"/>
                <w:lang w:val="es-BO"/>
              </w:rPr>
            </w:pPr>
          </w:p>
        </w:tc>
        <w:tc>
          <w:tcPr>
            <w:tcW w:w="2272" w:type="dxa"/>
            <w:gridSpan w:val="3"/>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Masculino</w:t>
            </w:r>
          </w:p>
        </w:tc>
        <w:tc>
          <w:tcPr>
            <w:tcW w:w="2222" w:type="dxa"/>
            <w:gridSpan w:val="3"/>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Femenino</w:t>
            </w:r>
          </w:p>
        </w:tc>
        <w:tc>
          <w:tcPr>
            <w:tcW w:w="1929" w:type="dxa"/>
            <w:gridSpan w:val="3"/>
            <w:vMerge w:val="continue"/>
            <w:tcBorders>
              <w:bottom w:val="nil"/>
            </w:tcBorders>
          </w:tcPr>
          <w:p>
            <w:pPr>
              <w:pStyle w:val="style0"/>
              <w:spacing w:after="0" w:lineRule="auto" w:line="360"/>
              <w:jc w:val="both"/>
              <w:rPr>
                <w:rFonts w:ascii="Arial" w:cs="Arial" w:hAnsi="Arial"/>
                <w:bCs/>
                <w:sz w:val="24"/>
                <w:szCs w:val="24"/>
              </w:rPr>
            </w:pPr>
          </w:p>
        </w:tc>
      </w:tr>
      <w:tr>
        <w:tblPrEx/>
        <w:trPr>
          <w:trHeight w:val="372" w:hRule="atLeast"/>
          <w:jc w:val="center"/>
        </w:trPr>
        <w:tc>
          <w:tcPr>
            <w:tcW w:w="2417" w:type="dxa"/>
            <w:vMerge w:val="continue"/>
            <w:tcBorders/>
          </w:tcPr>
          <w:p>
            <w:pPr>
              <w:pStyle w:val="style0"/>
              <w:spacing w:after="0" w:lineRule="auto" w:line="360"/>
              <w:jc w:val="both"/>
              <w:rPr>
                <w:rFonts w:ascii="Arial" w:cs="Arial" w:hAnsi="Arial"/>
                <w:bCs/>
                <w:sz w:val="24"/>
                <w:szCs w:val="24"/>
              </w:rPr>
            </w:pPr>
          </w:p>
        </w:tc>
        <w:tc>
          <w:tcPr>
            <w:tcW w:w="1136" w:type="dxa"/>
            <w:gridSpan w:val="2"/>
            <w:tcBorders>
              <w:top w:val="nil"/>
            </w:tcBorders>
          </w:tcPr>
          <w:p>
            <w:pPr>
              <w:pStyle w:val="style0"/>
              <w:spacing w:after="0" w:lineRule="auto" w:line="360"/>
              <w:jc w:val="both"/>
              <w:rPr>
                <w:rFonts w:ascii="Arial" w:cs="Arial" w:hAnsi="Arial"/>
                <w:bCs/>
                <w:sz w:val="24"/>
                <w:szCs w:val="24"/>
              </w:rPr>
            </w:pPr>
            <w:r>
              <w:rPr>
                <w:rFonts w:ascii="Arial" w:cs="Arial" w:hAnsi="Arial"/>
                <w:bCs/>
                <w:sz w:val="24"/>
                <w:szCs w:val="24"/>
              </w:rPr>
              <w:t>No</w:t>
            </w:r>
          </w:p>
        </w:tc>
        <w:tc>
          <w:tcPr>
            <w:tcW w:w="1136" w:type="dxa"/>
            <w:tcBorders>
              <w:top w:val="nil"/>
            </w:tcBorders>
          </w:tcPr>
          <w:p>
            <w:pPr>
              <w:pStyle w:val="style0"/>
              <w:spacing w:after="0" w:lineRule="auto" w:line="360"/>
              <w:rPr>
                <w:rFonts w:ascii="Arial" w:cs="Arial" w:hAnsi="Arial"/>
                <w:bCs/>
                <w:sz w:val="24"/>
                <w:szCs w:val="24"/>
              </w:rPr>
            </w:pPr>
            <w:r>
              <w:rPr>
                <w:rFonts w:ascii="Arial" w:cs="Arial" w:hAnsi="Arial"/>
                <w:bCs/>
                <w:sz w:val="24"/>
                <w:szCs w:val="24"/>
              </w:rPr>
              <w:t>%</w:t>
            </w:r>
          </w:p>
        </w:tc>
        <w:tc>
          <w:tcPr>
            <w:tcW w:w="1111" w:type="dxa"/>
            <w:tcBorders>
              <w:top w:val="nil"/>
            </w:tcBorders>
          </w:tcPr>
          <w:p>
            <w:pPr>
              <w:pStyle w:val="style0"/>
              <w:spacing w:after="0" w:lineRule="auto" w:line="360"/>
              <w:jc w:val="both"/>
              <w:rPr>
                <w:rFonts w:ascii="Arial" w:cs="Arial" w:hAnsi="Arial"/>
                <w:bCs/>
                <w:sz w:val="24"/>
                <w:szCs w:val="24"/>
              </w:rPr>
            </w:pPr>
            <w:r>
              <w:rPr>
                <w:rFonts w:ascii="Arial" w:cs="Arial" w:hAnsi="Arial"/>
                <w:bCs/>
                <w:sz w:val="24"/>
                <w:szCs w:val="24"/>
              </w:rPr>
              <w:t>No</w:t>
            </w:r>
          </w:p>
        </w:tc>
        <w:tc>
          <w:tcPr>
            <w:tcW w:w="1111" w:type="dxa"/>
            <w:gridSpan w:val="2"/>
            <w:tcBorders>
              <w:top w:val="nil"/>
            </w:tcBorders>
          </w:tcPr>
          <w:p>
            <w:pPr>
              <w:pStyle w:val="style0"/>
              <w:spacing w:after="0" w:lineRule="auto" w:line="360"/>
              <w:jc w:val="center"/>
              <w:rPr>
                <w:rFonts w:ascii="Arial" w:cs="Arial" w:hAnsi="Arial"/>
                <w:bCs/>
                <w:sz w:val="24"/>
                <w:szCs w:val="24"/>
              </w:rPr>
            </w:pPr>
            <w:r>
              <w:rPr>
                <w:rFonts w:ascii="Arial" w:cs="Arial" w:hAnsi="Arial"/>
                <w:bCs/>
                <w:sz w:val="24"/>
                <w:szCs w:val="24"/>
              </w:rPr>
              <w:t>%</w:t>
            </w:r>
          </w:p>
        </w:tc>
        <w:tc>
          <w:tcPr>
            <w:tcW w:w="964" w:type="dxa"/>
            <w:tcBorders>
              <w:top w:val="nil"/>
            </w:tcBorders>
          </w:tcPr>
          <w:p>
            <w:pPr>
              <w:pStyle w:val="style0"/>
              <w:spacing w:after="0" w:lineRule="auto" w:line="360"/>
              <w:jc w:val="both"/>
              <w:rPr>
                <w:rFonts w:ascii="Arial" w:cs="Arial" w:hAnsi="Arial"/>
                <w:bCs/>
                <w:sz w:val="24"/>
                <w:szCs w:val="24"/>
              </w:rPr>
            </w:pPr>
            <w:r>
              <w:rPr>
                <w:rFonts w:ascii="Arial" w:cs="Arial" w:hAnsi="Arial"/>
                <w:bCs/>
                <w:sz w:val="24"/>
                <w:szCs w:val="24"/>
              </w:rPr>
              <w:t>No</w:t>
            </w:r>
          </w:p>
        </w:tc>
        <w:tc>
          <w:tcPr>
            <w:tcW w:w="965" w:type="dxa"/>
            <w:gridSpan w:val="2"/>
            <w:tcBorders>
              <w:top w:val="nil"/>
            </w:tcBorders>
          </w:tcPr>
          <w:p>
            <w:pPr>
              <w:pStyle w:val="style0"/>
              <w:spacing w:after="0" w:lineRule="auto" w:line="360"/>
              <w:jc w:val="both"/>
              <w:rPr>
                <w:rFonts w:ascii="Arial" w:cs="Arial" w:hAnsi="Arial"/>
                <w:bCs/>
                <w:sz w:val="24"/>
                <w:szCs w:val="24"/>
              </w:rPr>
            </w:pPr>
            <w:r>
              <w:rPr>
                <w:rFonts w:ascii="Arial" w:cs="Arial" w:hAnsi="Arial"/>
                <w:bCs/>
                <w:sz w:val="24"/>
                <w:szCs w:val="24"/>
              </w:rPr>
              <w:t xml:space="preserve"> %</w:t>
            </w:r>
          </w:p>
        </w:tc>
      </w:tr>
      <w:tr>
        <w:tblPrEx/>
        <w:trPr>
          <w:jc w:val="center"/>
        </w:trPr>
        <w:tc>
          <w:tcPr>
            <w:tcW w:w="2417"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&lt; 50 años</w:t>
            </w:r>
          </w:p>
        </w:tc>
        <w:tc>
          <w:tcPr>
            <w:tcW w:w="870"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12</w:t>
            </w:r>
          </w:p>
        </w:tc>
        <w:tc>
          <w:tcPr>
            <w:tcW w:w="1402"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11.77</w:t>
            </w:r>
          </w:p>
        </w:tc>
        <w:tc>
          <w:tcPr>
            <w:tcW w:w="1350"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4</w:t>
            </w:r>
          </w:p>
        </w:tc>
        <w:tc>
          <w:tcPr>
            <w:tcW w:w="87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5.71</w:t>
            </w:r>
          </w:p>
        </w:tc>
        <w:tc>
          <w:tcPr>
            <w:tcW w:w="1057"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16</w:t>
            </w:r>
          </w:p>
        </w:tc>
        <w:tc>
          <w:tcPr>
            <w:tcW w:w="87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9.30</w:t>
            </w:r>
          </w:p>
        </w:tc>
      </w:tr>
      <w:tr>
        <w:tblPrEx/>
        <w:trPr>
          <w:jc w:val="center"/>
        </w:trPr>
        <w:tc>
          <w:tcPr>
            <w:tcW w:w="2417"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50 a 59 años</w:t>
            </w:r>
          </w:p>
        </w:tc>
        <w:tc>
          <w:tcPr>
            <w:tcW w:w="870"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16</w:t>
            </w:r>
          </w:p>
        </w:tc>
        <w:tc>
          <w:tcPr>
            <w:tcW w:w="1402"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15.69</w:t>
            </w:r>
          </w:p>
        </w:tc>
        <w:tc>
          <w:tcPr>
            <w:tcW w:w="1350"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8</w:t>
            </w:r>
          </w:p>
        </w:tc>
        <w:tc>
          <w:tcPr>
            <w:tcW w:w="87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11.43</w:t>
            </w:r>
          </w:p>
        </w:tc>
        <w:tc>
          <w:tcPr>
            <w:tcW w:w="1057"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24</w:t>
            </w:r>
          </w:p>
        </w:tc>
        <w:tc>
          <w:tcPr>
            <w:tcW w:w="87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13.95</w:t>
            </w:r>
          </w:p>
        </w:tc>
      </w:tr>
      <w:tr>
        <w:tblPrEx/>
        <w:trPr>
          <w:jc w:val="center"/>
        </w:trPr>
        <w:tc>
          <w:tcPr>
            <w:tcW w:w="2417"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60 a 69 años</w:t>
            </w:r>
          </w:p>
        </w:tc>
        <w:tc>
          <w:tcPr>
            <w:tcW w:w="870"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32</w:t>
            </w:r>
          </w:p>
        </w:tc>
        <w:tc>
          <w:tcPr>
            <w:tcW w:w="1402"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31.37</w:t>
            </w:r>
          </w:p>
        </w:tc>
        <w:tc>
          <w:tcPr>
            <w:tcW w:w="1350"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26</w:t>
            </w:r>
          </w:p>
        </w:tc>
        <w:tc>
          <w:tcPr>
            <w:tcW w:w="87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37.14</w:t>
            </w:r>
          </w:p>
        </w:tc>
        <w:tc>
          <w:tcPr>
            <w:tcW w:w="1057"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58</w:t>
            </w:r>
          </w:p>
        </w:tc>
        <w:tc>
          <w:tcPr>
            <w:tcW w:w="87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33.72</w:t>
            </w:r>
          </w:p>
        </w:tc>
      </w:tr>
      <w:tr>
        <w:tblPrEx/>
        <w:trPr>
          <w:jc w:val="center"/>
        </w:trPr>
        <w:tc>
          <w:tcPr>
            <w:tcW w:w="2417"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70 a 79 años</w:t>
            </w:r>
          </w:p>
        </w:tc>
        <w:tc>
          <w:tcPr>
            <w:tcW w:w="870"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8</w:t>
            </w:r>
          </w:p>
        </w:tc>
        <w:tc>
          <w:tcPr>
            <w:tcW w:w="1402"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7.84</w:t>
            </w:r>
          </w:p>
        </w:tc>
        <w:tc>
          <w:tcPr>
            <w:tcW w:w="1350"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8</w:t>
            </w:r>
          </w:p>
        </w:tc>
        <w:tc>
          <w:tcPr>
            <w:tcW w:w="87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11.43</w:t>
            </w:r>
          </w:p>
        </w:tc>
        <w:tc>
          <w:tcPr>
            <w:tcW w:w="1057"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16</w:t>
            </w:r>
          </w:p>
        </w:tc>
        <w:tc>
          <w:tcPr>
            <w:tcW w:w="87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9.30</w:t>
            </w:r>
          </w:p>
        </w:tc>
      </w:tr>
      <w:tr>
        <w:tblPrEx/>
        <w:trPr>
          <w:jc w:val="center"/>
        </w:trPr>
        <w:tc>
          <w:tcPr>
            <w:tcW w:w="2417"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80 a 89 años</w:t>
            </w:r>
          </w:p>
        </w:tc>
        <w:tc>
          <w:tcPr>
            <w:tcW w:w="870"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20</w:t>
            </w:r>
          </w:p>
        </w:tc>
        <w:tc>
          <w:tcPr>
            <w:tcW w:w="1402"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19.61</w:t>
            </w:r>
          </w:p>
        </w:tc>
        <w:tc>
          <w:tcPr>
            <w:tcW w:w="1350"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18</w:t>
            </w:r>
          </w:p>
        </w:tc>
        <w:tc>
          <w:tcPr>
            <w:tcW w:w="87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25.71</w:t>
            </w:r>
          </w:p>
        </w:tc>
        <w:tc>
          <w:tcPr>
            <w:tcW w:w="1057"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38</w:t>
            </w:r>
          </w:p>
        </w:tc>
        <w:tc>
          <w:tcPr>
            <w:tcW w:w="87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22.09</w:t>
            </w:r>
          </w:p>
        </w:tc>
      </w:tr>
      <w:tr>
        <w:tblPrEx/>
        <w:trPr>
          <w:jc w:val="center"/>
        </w:trPr>
        <w:tc>
          <w:tcPr>
            <w:tcW w:w="2417"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&gt;90 años</w:t>
            </w:r>
          </w:p>
        </w:tc>
        <w:tc>
          <w:tcPr>
            <w:tcW w:w="870"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14</w:t>
            </w:r>
          </w:p>
        </w:tc>
        <w:tc>
          <w:tcPr>
            <w:tcW w:w="1402"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9.80</w:t>
            </w:r>
          </w:p>
        </w:tc>
        <w:tc>
          <w:tcPr>
            <w:tcW w:w="1350" w:type="dxa"/>
            <w:gridSpan w:val="2"/>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4</w:t>
            </w:r>
          </w:p>
        </w:tc>
        <w:tc>
          <w:tcPr>
            <w:tcW w:w="87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5.71</w:t>
            </w:r>
          </w:p>
        </w:tc>
        <w:tc>
          <w:tcPr>
            <w:tcW w:w="1057" w:type="dxa"/>
            <w:gridSpan w:val="2"/>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14</w:t>
            </w:r>
          </w:p>
        </w:tc>
        <w:tc>
          <w:tcPr>
            <w:tcW w:w="87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8.14</w:t>
            </w:r>
          </w:p>
        </w:tc>
      </w:tr>
      <w:tr>
        <w:tblPrEx/>
        <w:trPr>
          <w:jc w:val="center"/>
        </w:trPr>
        <w:tc>
          <w:tcPr>
            <w:tcW w:w="2417" w:type="dxa"/>
            <w:tcBorders/>
          </w:tcPr>
          <w:p>
            <w:pPr>
              <w:pStyle w:val="style0"/>
              <w:spacing w:after="0" w:lineRule="auto" w:line="360"/>
              <w:jc w:val="both"/>
              <w:rPr>
                <w:rFonts w:ascii="Arial" w:cs="Arial" w:hAnsi="Arial"/>
                <w:sz w:val="24"/>
                <w:szCs w:val="24"/>
                <w:lang w:val="es-BO"/>
              </w:rPr>
            </w:pPr>
            <w:r>
              <w:rPr>
                <w:rFonts w:ascii="Arial" w:cs="Arial" w:hAnsi="Arial"/>
                <w:sz w:val="24"/>
                <w:szCs w:val="24"/>
                <w:lang w:val="es-BO"/>
              </w:rPr>
              <w:t>Total</w:t>
            </w:r>
          </w:p>
        </w:tc>
        <w:tc>
          <w:tcPr>
            <w:tcW w:w="870" w:type="dxa"/>
            <w:tcBorders/>
          </w:tcPr>
          <w:p>
            <w:pPr>
              <w:pStyle w:val="style0"/>
              <w:spacing w:after="0" w:lineRule="auto" w:line="360"/>
              <w:jc w:val="both"/>
              <w:rPr>
                <w:rFonts w:ascii="Arial" w:cs="Arial" w:hAnsi="Arial"/>
                <w:bCs/>
                <w:sz w:val="24"/>
                <w:szCs w:val="24"/>
              </w:rPr>
            </w:pPr>
            <w:r>
              <w:rPr>
                <w:rFonts w:ascii="Arial" w:cs="Arial" w:hAnsi="Arial"/>
                <w:bCs/>
                <w:sz w:val="24"/>
                <w:szCs w:val="24"/>
              </w:rPr>
              <w:t>102</w:t>
            </w:r>
          </w:p>
        </w:tc>
        <w:tc>
          <w:tcPr>
            <w:tcW w:w="1402" w:type="dxa"/>
            <w:gridSpan w:val="2"/>
            <w:tcBorders/>
          </w:tcPr>
          <w:p>
            <w:pPr>
              <w:pStyle w:val="style0"/>
              <w:spacing w:after="0" w:lineRule="auto" w:line="360"/>
              <w:jc w:val="both"/>
              <w:rPr>
                <w:rFonts w:ascii="Arial" w:cs="Arial" w:hAnsi="Arial"/>
                <w:bCs/>
                <w:sz w:val="24"/>
                <w:szCs w:val="24"/>
              </w:rPr>
            </w:pPr>
            <w:r>
              <w:rPr>
                <w:rFonts w:ascii="Arial" w:cs="Arial" w:hAnsi="Arial"/>
                <w:bCs/>
                <w:sz w:val="24"/>
                <w:szCs w:val="24"/>
              </w:rPr>
              <w:t>100</w:t>
            </w:r>
          </w:p>
        </w:tc>
        <w:tc>
          <w:tcPr>
            <w:tcW w:w="1350" w:type="dxa"/>
            <w:gridSpan w:val="2"/>
            <w:tcBorders/>
          </w:tcPr>
          <w:p>
            <w:pPr>
              <w:pStyle w:val="style0"/>
              <w:spacing w:after="0" w:lineRule="auto" w:line="360"/>
              <w:jc w:val="both"/>
              <w:rPr>
                <w:rFonts w:ascii="Arial" w:cs="Arial" w:hAnsi="Arial"/>
                <w:bCs/>
                <w:sz w:val="24"/>
                <w:szCs w:val="24"/>
              </w:rPr>
            </w:pPr>
            <w:r>
              <w:rPr>
                <w:rFonts w:ascii="Arial" w:cs="Arial" w:hAnsi="Arial"/>
                <w:bCs/>
                <w:sz w:val="24"/>
                <w:szCs w:val="24"/>
              </w:rPr>
              <w:t>70</w:t>
            </w:r>
          </w:p>
        </w:tc>
        <w:tc>
          <w:tcPr>
            <w:tcW w:w="872" w:type="dxa"/>
            <w:tcBorders/>
          </w:tcPr>
          <w:p>
            <w:pPr>
              <w:pStyle w:val="style0"/>
              <w:spacing w:after="0" w:lineRule="auto" w:line="360"/>
              <w:jc w:val="both"/>
              <w:rPr>
                <w:rFonts w:ascii="Arial" w:cs="Arial" w:hAnsi="Arial"/>
                <w:bCs/>
                <w:sz w:val="24"/>
                <w:szCs w:val="24"/>
              </w:rPr>
            </w:pPr>
            <w:r>
              <w:rPr>
                <w:rFonts w:ascii="Arial" w:cs="Arial" w:hAnsi="Arial"/>
                <w:bCs/>
                <w:sz w:val="24"/>
                <w:szCs w:val="24"/>
              </w:rPr>
              <w:t>100</w:t>
            </w:r>
          </w:p>
        </w:tc>
        <w:tc>
          <w:tcPr>
            <w:tcW w:w="1057" w:type="dxa"/>
            <w:gridSpan w:val="2"/>
            <w:tcBorders/>
          </w:tcPr>
          <w:p>
            <w:pPr>
              <w:pStyle w:val="style0"/>
              <w:spacing w:after="0" w:lineRule="auto" w:line="360"/>
              <w:jc w:val="both"/>
              <w:rPr>
                <w:rFonts w:ascii="Arial" w:cs="Arial" w:hAnsi="Arial"/>
                <w:bCs/>
                <w:sz w:val="24"/>
                <w:szCs w:val="24"/>
              </w:rPr>
            </w:pPr>
            <w:r>
              <w:rPr>
                <w:rFonts w:ascii="Arial" w:cs="Arial" w:hAnsi="Arial"/>
                <w:bCs/>
                <w:sz w:val="24"/>
                <w:szCs w:val="24"/>
              </w:rPr>
              <w:t>172</w:t>
            </w:r>
          </w:p>
        </w:tc>
        <w:tc>
          <w:tcPr>
            <w:tcW w:w="872" w:type="dxa"/>
            <w:tcBorders/>
          </w:tcPr>
          <w:p>
            <w:pPr>
              <w:pStyle w:val="style0"/>
              <w:spacing w:after="0" w:lineRule="auto" w:line="360"/>
              <w:jc w:val="both"/>
              <w:rPr>
                <w:rFonts w:ascii="Arial" w:cs="Arial" w:hAnsi="Arial"/>
                <w:bCs/>
                <w:sz w:val="24"/>
                <w:szCs w:val="24"/>
              </w:rPr>
            </w:pPr>
            <w:r>
              <w:rPr>
                <w:rFonts w:ascii="Arial" w:cs="Arial" w:hAnsi="Arial"/>
                <w:bCs/>
                <w:sz w:val="24"/>
                <w:szCs w:val="24"/>
              </w:rPr>
              <w:t>100</w:t>
            </w:r>
          </w:p>
        </w:tc>
      </w:tr>
    </w:tbl>
    <w:p>
      <w:pPr>
        <w:pStyle w:val="style0"/>
        <w:spacing w:after="0" w:lineRule="auto" w:line="360"/>
        <w:ind w:right="49"/>
        <w:jc w:val="both"/>
        <w:rPr>
          <w:rFonts w:ascii="Arial" w:cs="Arial" w:hAnsi="Arial"/>
          <w:snapToGrid w:val="false"/>
          <w:sz w:val="24"/>
          <w:szCs w:val="24"/>
          <w:lang w:val="es-ES_tradnl"/>
        </w:rPr>
      </w:pPr>
      <w:r>
        <w:rPr>
          <w:rFonts w:ascii="Arial" w:cs="Arial" w:hAnsi="Arial"/>
          <w:b/>
          <w:snapToGrid w:val="false"/>
          <w:sz w:val="24"/>
          <w:szCs w:val="24"/>
          <w:lang w:val="es-ES_tradnl"/>
        </w:rPr>
        <w:t xml:space="preserve">   </w:t>
      </w:r>
      <w:r>
        <w:rPr>
          <w:rFonts w:ascii="Arial" w:cs="Arial" w:hAnsi="Arial"/>
          <w:snapToGrid w:val="false"/>
          <w:sz w:val="24"/>
          <w:szCs w:val="24"/>
          <w:lang w:val="es-ES_tradnl"/>
        </w:rPr>
        <w:t>Fuente: Historia Clínica.</w:t>
      </w:r>
    </w:p>
    <w:p>
      <w:pPr>
        <w:pStyle w:val="style0"/>
        <w:spacing w:after="0" w:lineRule="auto" w:line="360"/>
        <w:ind w:right="49"/>
        <w:jc w:val="both"/>
        <w:rPr>
          <w:rFonts w:ascii="Arial" w:cs="Arial" w:hAnsi="Arial"/>
          <w:snapToGrid w:val="false"/>
          <w:sz w:val="24"/>
          <w:szCs w:val="24"/>
          <w:lang w:val="es-ES_tradnl"/>
        </w:rPr>
      </w:pPr>
      <w:r>
        <w:rPr>
          <w:rFonts w:ascii="Arial" w:cs="Arial" w:hAnsi="Arial"/>
          <w:snapToGrid w:val="false"/>
          <w:sz w:val="24"/>
          <w:szCs w:val="24"/>
          <w:lang w:val="es-ES_tradnl"/>
        </w:rPr>
        <w:t>La tabla 1, muestra la distribución de los pacientes en estudio según grupo etáreo y sexo. Predominaron los pacientes comprendidos en el grupo de edades entre 60 – 69 años con un 33.72%. Representando el sexo masculino el 59.30%.</w:t>
      </w:r>
    </w:p>
    <w:p>
      <w:pPr>
        <w:pStyle w:val="style0"/>
        <w:spacing w:after="0" w:lineRule="auto" w:line="360"/>
        <w:ind w:right="49"/>
        <w:jc w:val="both"/>
        <w:rPr>
          <w:rFonts w:ascii="Arial" w:cs="Arial" w:hAnsi="Arial"/>
          <w:sz w:val="24"/>
          <w:szCs w:val="24"/>
          <w:shd w:val="clear" w:color="auto" w:fill="ffffff"/>
          <w:vertAlign w:val="superscript"/>
        </w:rPr>
      </w:pPr>
      <w:r>
        <w:rPr>
          <w:rFonts w:ascii="Arial" w:cs="Arial" w:hAnsi="Arial"/>
          <w:sz w:val="24"/>
          <w:szCs w:val="24"/>
          <w:shd w:val="clear" w:color="auto" w:fill="ffffff"/>
        </w:rPr>
        <w:t>La EVC es una de las primeras causas de ingreso hospitalario. Aunque sobreviene a cualquier edad, su incidencia se incrementa a partir de los 55 años, edad en la que se concentra la enfermedad aterosclerótica.</w:t>
      </w:r>
      <w:r>
        <w:rPr>
          <w:rFonts w:ascii="Arial" w:cs="Arial" w:hAnsi="Arial"/>
          <w:sz w:val="24"/>
          <w:szCs w:val="24"/>
          <w:shd w:val="clear" w:color="auto" w:fill="ffffff"/>
          <w:vertAlign w:val="superscript"/>
        </w:rPr>
        <w:t>33</w:t>
      </w:r>
    </w:p>
    <w:p>
      <w:pPr>
        <w:pStyle w:val="style0"/>
        <w:spacing w:after="0" w:lineRule="auto" w:line="360"/>
        <w:ind w:right="49"/>
        <w:jc w:val="both"/>
        <w:rPr>
          <w:rFonts w:ascii="Arial" w:cs="Arial" w:hAnsi="Arial"/>
          <w:sz w:val="24"/>
          <w:szCs w:val="24"/>
          <w:shd w:val="clear" w:color="auto" w:fill="ffffff"/>
          <w:vertAlign w:val="superscript"/>
        </w:rPr>
      </w:pPr>
      <w:r>
        <w:rPr>
          <w:rFonts w:ascii="Arial" w:cs="Arial" w:hAnsi="Arial"/>
          <w:sz w:val="24"/>
          <w:szCs w:val="24"/>
          <w:shd w:val="clear" w:color="auto" w:fill="ffffff"/>
        </w:rPr>
        <w:t>Es evidente que la incidencia de EVC se incrementa con la edad, especialmente a partir de los 65 años. Se estima que entre pacientes mayores de 75 años que superan un primer episodio de isquemia cerebral, el riesgo de sufrir un segundo ictus alcanza 50-75%. Estos datos indican la importancia de aplicar medidas estrictas de prevención actuando sobre factores de riesgo que podemos modificar.</w:t>
      </w:r>
      <w:r>
        <w:rPr>
          <w:rFonts w:ascii="Arial" w:cs="Arial" w:hAnsi="Arial"/>
          <w:sz w:val="24"/>
          <w:szCs w:val="24"/>
          <w:shd w:val="clear" w:color="auto" w:fill="ffffff"/>
          <w:vertAlign w:val="superscript"/>
        </w:rPr>
        <w:t>27</w:t>
      </w:r>
    </w:p>
    <w:p>
      <w:pPr>
        <w:pStyle w:val="style0"/>
        <w:shd w:val="clear" w:color="auto" w:fill="ffffff"/>
        <w:spacing w:after="0" w:lineRule="auto" w:line="360"/>
        <w:jc w:val="both"/>
        <w:rPr>
          <w:rFonts w:ascii="Arial" w:cs="Arial" w:eastAsia="Times New Roman" w:hAnsi="Arial"/>
          <w:sz w:val="24"/>
          <w:szCs w:val="24"/>
          <w:vertAlign w:val="superscript"/>
          <w:lang w:eastAsia="es-ES"/>
        </w:rPr>
      </w:pPr>
      <w:r>
        <w:rPr>
          <w:rFonts w:ascii="Arial" w:cs="Arial" w:eastAsia="Times New Roman" w:hAnsi="Arial"/>
          <w:sz w:val="24"/>
          <w:szCs w:val="24"/>
          <w:lang w:eastAsia="es-ES"/>
        </w:rPr>
        <w:t>Se sabe que la incidencia de ictus aumenta exponencialmente con la edad y que es mayor en personas de más de 65 años, edad a la que corresponde 7 de cada 8 muertes por ECV. Puede aseverarse que la incidencia de ictus se duplica cada década a partir de los 55 años de edad y más de 70 % de los ictus ocurren después de los 65.</w:t>
      </w:r>
      <w:r>
        <w:rPr>
          <w:rFonts w:ascii="Arial" w:cs="Arial" w:eastAsia="Times New Roman" w:hAnsi="Arial"/>
          <w:sz w:val="24"/>
          <w:szCs w:val="24"/>
          <w:vertAlign w:val="superscript"/>
          <w:lang w:eastAsia="es-ES"/>
        </w:rPr>
        <w:t>31</w:t>
      </w:r>
    </w:p>
    <w:p>
      <w:pPr>
        <w:pStyle w:val="style0"/>
        <w:widowControl w:val="false"/>
        <w:autoSpaceDE w:val="false"/>
        <w:spacing w:after="0" w:lineRule="auto" w:line="360"/>
        <w:jc w:val="both"/>
        <w:rPr>
          <w:rFonts w:ascii="Arial" w:cs="Arial" w:hAnsi="Arial"/>
          <w:b/>
          <w:sz w:val="24"/>
          <w:szCs w:val="24"/>
          <w:vertAlign w:val="superscript"/>
        </w:rPr>
      </w:pPr>
      <w:r>
        <w:rPr>
          <w:rFonts w:ascii="Arial" w:cs="Arial" w:hAnsi="Arial"/>
          <w:sz w:val="24"/>
          <w:szCs w:val="24"/>
        </w:rPr>
        <w:t>A medida que pasan los años, el riesgo de sufrir un accidente cerebrovascular aumenta. Aunque los hombres corren más riesgo de sufrirlo, las mujeres lo sufren a una edad mucho más avanzada, por lo cual es más probable que les cause la muerte.</w:t>
      </w:r>
      <w:r>
        <w:rPr>
          <w:rFonts w:ascii="Arial" w:cs="Arial" w:hAnsi="Arial"/>
          <w:sz w:val="24"/>
          <w:szCs w:val="24"/>
          <w:vertAlign w:val="superscript"/>
        </w:rPr>
        <w:t>42</w:t>
      </w:r>
    </w:p>
    <w:p>
      <w:pPr>
        <w:pStyle w:val="style0"/>
        <w:spacing w:after="0" w:lineRule="auto" w:line="360"/>
        <w:ind w:right="49"/>
        <w:jc w:val="both"/>
        <w:rPr>
          <w:rFonts w:ascii="Arial" w:cs="Arial" w:hAnsi="Arial"/>
          <w:sz w:val="24"/>
          <w:szCs w:val="24"/>
          <w:shd w:val="clear" w:color="auto" w:fill="ffffff"/>
          <w:vertAlign w:val="superscript"/>
        </w:rPr>
      </w:pPr>
      <w:r>
        <w:rPr>
          <w:rFonts w:ascii="Arial" w:cs="Arial" w:hAnsi="Arial"/>
          <w:sz w:val="24"/>
          <w:szCs w:val="24"/>
          <w:shd w:val="clear" w:color="auto" w:fill="ffffff"/>
        </w:rPr>
        <w:t xml:space="preserve">Esta enfermedad presenta diferencias de prevalencia e incidencia entre mujeres y hombres, siendo la primera causa de muerte para las mujeres, como en España. Otro estudio mostro que </w:t>
      </w:r>
      <w:r>
        <w:rPr>
          <w:rFonts w:ascii="Arial" w:cs="Arial" w:hAnsi="Arial"/>
          <w:sz w:val="24"/>
          <w:szCs w:val="24"/>
        </w:rPr>
        <w:t>e</w:t>
      </w:r>
      <w:r>
        <w:rPr>
          <w:rFonts w:ascii="Arial" w:cs="Arial" w:hAnsi="Arial"/>
          <w:sz w:val="24"/>
          <w:szCs w:val="24"/>
        </w:rPr>
        <w:t>l 57,2% eran varones, con una edad media de 71,4años.</w:t>
      </w:r>
      <w:r>
        <w:rPr>
          <w:rFonts w:ascii="Arial" w:cs="Arial" w:hAnsi="Arial"/>
          <w:sz w:val="24"/>
          <w:szCs w:val="24"/>
          <w:vertAlign w:val="superscript"/>
        </w:rPr>
        <w:t xml:space="preserve">23, </w:t>
      </w:r>
      <w:r>
        <w:rPr>
          <w:rFonts w:ascii="Arial" w:cs="Arial" w:hAnsi="Arial"/>
          <w:sz w:val="24"/>
          <w:szCs w:val="24"/>
          <w:shd w:val="clear" w:color="auto" w:fill="ffffff"/>
          <w:vertAlign w:val="superscript"/>
        </w:rPr>
        <w:t>37</w:t>
      </w:r>
    </w:p>
    <w:p>
      <w:pPr>
        <w:pStyle w:val="style0"/>
        <w:spacing w:after="0" w:lineRule="auto" w:line="360"/>
        <w:ind w:right="49"/>
        <w:jc w:val="both"/>
        <w:rPr>
          <w:rFonts w:ascii="Arial" w:cs="Arial" w:hAnsi="Arial"/>
          <w:sz w:val="24"/>
          <w:szCs w:val="24"/>
          <w:shd w:val="clear" w:color="auto" w:fill="ffffff"/>
        </w:rPr>
      </w:pPr>
      <w:r>
        <w:rPr>
          <w:rFonts w:ascii="Arial" w:cs="Arial" w:hAnsi="Arial"/>
          <w:sz w:val="24"/>
          <w:szCs w:val="24"/>
          <w:shd w:val="clear" w:color="auto" w:fill="ffffff"/>
        </w:rPr>
        <w:t>Desafortunadamente, en la mayoría de los estudios biomédicos sobre esta patología, no se tiene en cuenta el sexo como factor clave en la investigación.</w:t>
      </w:r>
    </w:p>
    <w:p>
      <w:pPr>
        <w:pStyle w:val="style0"/>
        <w:shd w:val="clear" w:color="auto" w:fill="ffffff"/>
        <w:spacing w:after="0" w:lineRule="auto" w:line="360"/>
        <w:jc w:val="both"/>
        <w:rPr>
          <w:rFonts w:ascii="Arial" w:cs="Arial" w:eastAsia="Times New Roman" w:hAnsi="Arial"/>
          <w:sz w:val="24"/>
          <w:szCs w:val="24"/>
          <w:lang w:val="es-MX"/>
        </w:rPr>
      </w:pPr>
      <w:r>
        <w:rPr>
          <w:rFonts w:ascii="Arial" w:cs="Arial" w:eastAsia="Times New Roman" w:hAnsi="Arial"/>
          <w:spacing w:val="1"/>
          <w:sz w:val="24"/>
          <w:szCs w:val="24"/>
          <w:lang w:val="es-MX"/>
        </w:rPr>
        <w:t xml:space="preserve">Al relacionar sexo con las principales </w:t>
      </w:r>
      <w:r>
        <w:rPr>
          <w:rFonts w:ascii="Arial" w:cs="Arial" w:eastAsia="Times New Roman" w:hAnsi="Arial"/>
          <w:sz w:val="24"/>
          <w:szCs w:val="24"/>
          <w:lang w:val="es-MX"/>
        </w:rPr>
        <w:t>causas de muerte por enfermedad cerebrovascular comprobamos que la hemorragia</w:t>
      </w:r>
      <w:r>
        <w:rPr>
          <w:rFonts w:ascii="Arial" w:cs="Arial" w:eastAsia="Times New Roman" w:hAnsi="Arial"/>
          <w:spacing w:val="1"/>
          <w:sz w:val="24"/>
          <w:szCs w:val="24"/>
          <w:lang w:val="es-MX"/>
        </w:rPr>
        <w:t xml:space="preserve"> </w:t>
      </w:r>
      <w:r>
        <w:rPr>
          <w:rFonts w:ascii="Arial" w:cs="Arial" w:eastAsia="Times New Roman" w:hAnsi="Arial"/>
          <w:sz w:val="24"/>
          <w:szCs w:val="24"/>
          <w:lang w:val="es-MX"/>
        </w:rPr>
        <w:t>fue más frecuente en el sexo femenino.</w:t>
      </w:r>
      <w:r>
        <w:rPr>
          <w:rFonts w:ascii="Arial" w:cs="Arial" w:eastAsia="Times New Roman" w:hAnsi="Arial"/>
          <w:sz w:val="24"/>
          <w:szCs w:val="24"/>
          <w:vertAlign w:val="superscript"/>
          <w:lang w:val="es-MX"/>
        </w:rPr>
        <w:t>32, 38</w:t>
      </w:r>
    </w:p>
    <w:p>
      <w:pPr>
        <w:pStyle w:val="style0"/>
        <w:shd w:val="clear" w:color="auto" w:fill="ffffff"/>
        <w:spacing w:after="0" w:lineRule="auto" w:line="360"/>
        <w:jc w:val="both"/>
        <w:rPr>
          <w:rFonts w:ascii="Arial" w:cs="Arial" w:eastAsia="Times New Roman" w:hAnsi="Arial"/>
          <w:spacing w:val="1"/>
          <w:sz w:val="24"/>
          <w:szCs w:val="24"/>
          <w:lang w:val="es-MX"/>
        </w:rPr>
      </w:pPr>
      <w:r>
        <w:rPr>
          <w:rFonts w:ascii="Arial" w:cs="Arial" w:eastAsia="Times New Roman" w:hAnsi="Arial"/>
          <w:sz w:val="24"/>
          <w:szCs w:val="24"/>
          <w:lang w:val="es-MX"/>
        </w:rPr>
        <w:t>El autor considera que los resultados que muestra el estudio pueden estar limitados por los criterios de inclusión, que se plantean en el mismo; además de tratarse de un estudio transversal.</w:t>
      </w:r>
    </w:p>
    <w:p>
      <w:pPr>
        <w:pStyle w:val="style0"/>
        <w:spacing w:after="0" w:lineRule="auto" w:line="360"/>
        <w:ind w:right="49"/>
        <w:jc w:val="both"/>
        <w:rPr>
          <w:rFonts w:ascii="Arial" w:cs="Arial" w:hAnsi="Arial"/>
          <w:snapToGrid w:val="false"/>
          <w:sz w:val="24"/>
          <w:szCs w:val="24"/>
          <w:lang w:val="es-ES_tradnl"/>
        </w:rPr>
      </w:pPr>
      <w:r>
        <w:rPr>
          <w:rFonts w:ascii="Arial" w:cs="Arial" w:hAnsi="Arial"/>
          <w:b/>
          <w:snapToGrid w:val="false"/>
          <w:sz w:val="24"/>
          <w:szCs w:val="24"/>
          <w:lang w:val="es-ES_tradnl"/>
        </w:rPr>
        <w:t xml:space="preserve">Tabla 2. </w:t>
      </w:r>
      <w:r>
        <w:rPr>
          <w:rFonts w:ascii="Arial" w:cs="Arial" w:hAnsi="Arial"/>
          <w:snapToGrid w:val="false"/>
          <w:sz w:val="24"/>
          <w:szCs w:val="24"/>
          <w:lang w:val="es-ES_tradnl"/>
        </w:rPr>
        <w:t xml:space="preserve">Pacientes con ECV ingresados en UCI según color de la piel. </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404"/>
        <w:gridCol w:w="1804"/>
        <w:gridCol w:w="1942"/>
      </w:tblGrid>
      <w:tr>
        <w:trPr>
          <w:trHeight w:val="373" w:hRule="atLeast"/>
          <w:jc w:val="center"/>
        </w:trPr>
        <w:tc>
          <w:tcPr>
            <w:tcW w:w="4404" w:type="dxa"/>
            <w:tcBorders/>
          </w:tcPr>
          <w:p>
            <w:pPr>
              <w:pStyle w:val="style0"/>
              <w:spacing w:after="0" w:lineRule="auto" w:line="360"/>
              <w:jc w:val="both"/>
              <w:rPr>
                <w:rFonts w:ascii="Arial" w:cs="Arial" w:hAnsi="Arial"/>
                <w:sz w:val="24"/>
                <w:szCs w:val="24"/>
                <w:lang w:val="es-BO"/>
              </w:rPr>
            </w:pPr>
            <w:r>
              <w:rPr>
                <w:rFonts w:ascii="Arial" w:cs="Arial" w:hAnsi="Arial"/>
                <w:bCs/>
                <w:sz w:val="24"/>
                <w:szCs w:val="24"/>
              </w:rPr>
              <w:t>Color de la piel</w:t>
            </w:r>
          </w:p>
        </w:tc>
        <w:tc>
          <w:tcPr>
            <w:tcW w:w="1804" w:type="dxa"/>
            <w:tcBorders/>
          </w:tcPr>
          <w:p>
            <w:pPr>
              <w:pStyle w:val="style0"/>
              <w:spacing w:after="0" w:lineRule="auto" w:line="360"/>
              <w:jc w:val="both"/>
              <w:rPr>
                <w:rFonts w:ascii="Arial" w:cs="Arial" w:hAnsi="Arial"/>
                <w:bCs/>
                <w:sz w:val="24"/>
                <w:szCs w:val="24"/>
              </w:rPr>
            </w:pPr>
            <w:r>
              <w:rPr>
                <w:rFonts w:ascii="Arial" w:cs="Arial" w:hAnsi="Arial"/>
                <w:bCs/>
                <w:sz w:val="24"/>
                <w:szCs w:val="24"/>
              </w:rPr>
              <w:t>No</w:t>
            </w:r>
          </w:p>
        </w:tc>
        <w:tc>
          <w:tcPr>
            <w:tcW w:w="1942" w:type="dxa"/>
            <w:tcBorders/>
          </w:tcPr>
          <w:p>
            <w:pPr>
              <w:pStyle w:val="style0"/>
              <w:spacing w:after="0" w:lineRule="auto" w:line="360"/>
              <w:jc w:val="both"/>
              <w:rPr>
                <w:rFonts w:ascii="Arial" w:cs="Arial" w:hAnsi="Arial"/>
                <w:bCs/>
                <w:sz w:val="24"/>
                <w:szCs w:val="24"/>
              </w:rPr>
            </w:pPr>
            <w:r>
              <w:rPr>
                <w:rFonts w:ascii="Arial" w:cs="Arial" w:hAnsi="Arial"/>
                <w:bCs/>
                <w:sz w:val="24"/>
                <w:szCs w:val="24"/>
              </w:rPr>
              <w:t>%</w:t>
            </w:r>
          </w:p>
        </w:tc>
      </w:tr>
      <w:tr>
        <w:tblPrEx/>
        <w:trPr>
          <w:trHeight w:val="429" w:hRule="atLeast"/>
          <w:jc w:val="center"/>
        </w:trPr>
        <w:tc>
          <w:tcPr>
            <w:tcW w:w="4404" w:type="dxa"/>
            <w:tcBorders>
              <w:bottom w:val="nil"/>
            </w:tcBorders>
          </w:tcPr>
          <w:p>
            <w:pPr>
              <w:pStyle w:val="style0"/>
              <w:spacing w:after="0" w:lineRule="auto" w:line="360"/>
              <w:jc w:val="both"/>
              <w:rPr>
                <w:rFonts w:ascii="Arial" w:cs="Arial" w:hAnsi="Arial"/>
                <w:sz w:val="24"/>
                <w:szCs w:val="24"/>
              </w:rPr>
            </w:pPr>
            <w:r>
              <w:rPr>
                <w:rFonts w:ascii="Arial" w:cs="Arial" w:hAnsi="Arial"/>
                <w:sz w:val="24"/>
                <w:szCs w:val="24"/>
              </w:rPr>
              <w:t>Blanco</w:t>
            </w:r>
          </w:p>
        </w:tc>
        <w:tc>
          <w:tcPr>
            <w:tcW w:w="1804" w:type="dxa"/>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34</w:t>
            </w:r>
          </w:p>
        </w:tc>
        <w:tc>
          <w:tcPr>
            <w:tcW w:w="1942" w:type="dxa"/>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19.77</w:t>
            </w:r>
          </w:p>
        </w:tc>
      </w:tr>
      <w:tr>
        <w:tblPrEx/>
        <w:trPr>
          <w:trHeight w:val="443" w:hRule="atLeast"/>
          <w:jc w:val="center"/>
        </w:trPr>
        <w:tc>
          <w:tcPr>
            <w:tcW w:w="4404"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Mestizo</w:t>
            </w:r>
          </w:p>
        </w:tc>
        <w:tc>
          <w:tcPr>
            <w:tcW w:w="1804"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45</w:t>
            </w:r>
          </w:p>
        </w:tc>
        <w:tc>
          <w:tcPr>
            <w:tcW w:w="1942"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26.16</w:t>
            </w:r>
          </w:p>
        </w:tc>
      </w:tr>
      <w:tr>
        <w:tblPrEx/>
        <w:trPr>
          <w:trHeight w:val="429" w:hRule="atLeast"/>
          <w:jc w:val="center"/>
        </w:trPr>
        <w:tc>
          <w:tcPr>
            <w:tcW w:w="4404" w:type="dxa"/>
            <w:tcBorders>
              <w:top w:val="nil"/>
              <w:bottom w:val="single" w:sz="4" w:space="0" w:color="auto"/>
            </w:tcBorders>
          </w:tcPr>
          <w:p>
            <w:pPr>
              <w:pStyle w:val="style0"/>
              <w:spacing w:after="0" w:lineRule="auto" w:line="360"/>
              <w:jc w:val="both"/>
              <w:rPr>
                <w:rFonts w:ascii="Arial" w:cs="Arial" w:hAnsi="Arial"/>
                <w:sz w:val="24"/>
                <w:szCs w:val="24"/>
              </w:rPr>
            </w:pPr>
            <w:r>
              <w:rPr>
                <w:rFonts w:ascii="Arial" w:cs="Arial" w:hAnsi="Arial"/>
                <w:sz w:val="24"/>
                <w:szCs w:val="24"/>
              </w:rPr>
              <w:t>Negro</w:t>
            </w:r>
          </w:p>
        </w:tc>
        <w:tc>
          <w:tcPr>
            <w:tcW w:w="1804" w:type="dxa"/>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93</w:t>
            </w:r>
          </w:p>
        </w:tc>
        <w:tc>
          <w:tcPr>
            <w:tcW w:w="1942" w:type="dxa"/>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54.07</w:t>
            </w:r>
          </w:p>
        </w:tc>
      </w:tr>
      <w:tr>
        <w:tblPrEx/>
        <w:trPr>
          <w:trHeight w:val="429" w:hRule="atLeast"/>
          <w:jc w:val="center"/>
        </w:trPr>
        <w:tc>
          <w:tcPr>
            <w:tcW w:w="4404" w:type="dxa"/>
            <w:tcBorders>
              <w:top w:val="single" w:sz="4" w:space="0" w:color="auto"/>
              <w:bottom w:val="single" w:sz="4" w:space="0" w:color="auto"/>
            </w:tcBorders>
          </w:tcPr>
          <w:p>
            <w:pPr>
              <w:pStyle w:val="style0"/>
              <w:spacing w:after="0" w:lineRule="auto" w:line="360"/>
              <w:jc w:val="both"/>
              <w:rPr>
                <w:rFonts w:ascii="Arial" w:cs="Arial" w:hAnsi="Arial"/>
                <w:sz w:val="24"/>
                <w:szCs w:val="24"/>
                <w:u w:val="single"/>
              </w:rPr>
            </w:pPr>
            <w:r>
              <w:rPr>
                <w:rFonts w:ascii="Arial" w:cs="Arial" w:hAnsi="Arial"/>
                <w:sz w:val="24"/>
                <w:szCs w:val="24"/>
              </w:rPr>
              <w:t>Total</w:t>
            </w:r>
          </w:p>
        </w:tc>
        <w:tc>
          <w:tcPr>
            <w:tcW w:w="1804" w:type="dxa"/>
            <w:tcBorders>
              <w:top w:val="single" w:sz="4" w:space="0" w:color="auto"/>
              <w:bottom w:val="single" w:sz="4" w:space="0" w:color="auto"/>
            </w:tcBorders>
          </w:tcPr>
          <w:p>
            <w:pPr>
              <w:pStyle w:val="style0"/>
              <w:spacing w:after="0" w:lineRule="auto" w:line="360"/>
              <w:ind w:left="64"/>
              <w:jc w:val="both"/>
              <w:rPr>
                <w:rFonts w:ascii="Arial" w:cs="Arial" w:hAnsi="Arial"/>
                <w:bCs/>
                <w:sz w:val="24"/>
                <w:szCs w:val="24"/>
              </w:rPr>
            </w:pPr>
            <w:r>
              <w:rPr>
                <w:rFonts w:ascii="Arial" w:cs="Arial" w:hAnsi="Arial"/>
                <w:bCs/>
                <w:sz w:val="24"/>
                <w:szCs w:val="24"/>
              </w:rPr>
              <w:t>172</w:t>
            </w:r>
          </w:p>
        </w:tc>
        <w:tc>
          <w:tcPr>
            <w:tcW w:w="1942" w:type="dxa"/>
            <w:tcBorders>
              <w:top w:val="single" w:sz="4" w:space="0" w:color="auto"/>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10.47</w:t>
            </w:r>
          </w:p>
        </w:tc>
      </w:tr>
    </w:tbl>
    <w:p>
      <w:pPr>
        <w:pStyle w:val="style0"/>
        <w:spacing w:after="0" w:lineRule="auto" w:line="360"/>
        <w:ind w:right="49"/>
        <w:jc w:val="both"/>
        <w:rPr>
          <w:rFonts w:ascii="Arial" w:cs="Arial" w:hAnsi="Arial"/>
          <w:snapToGrid w:val="false"/>
          <w:sz w:val="24"/>
          <w:szCs w:val="24"/>
          <w:lang w:val="es-ES_tradnl"/>
        </w:rPr>
      </w:pPr>
      <w:r>
        <w:rPr>
          <w:rFonts w:ascii="Arial" w:cs="Arial" w:hAnsi="Arial"/>
          <w:b/>
          <w:snapToGrid w:val="false"/>
          <w:sz w:val="24"/>
          <w:szCs w:val="24"/>
          <w:lang w:val="es-ES_tradnl"/>
        </w:rPr>
        <w:t xml:space="preserve">         </w:t>
      </w:r>
      <w:r>
        <w:rPr>
          <w:rFonts w:ascii="Arial" w:cs="Arial" w:hAnsi="Arial"/>
          <w:snapToGrid w:val="false"/>
          <w:sz w:val="24"/>
          <w:szCs w:val="24"/>
          <w:lang w:val="es-ES_tradnl"/>
        </w:rPr>
        <w:t>Fuente: Historia Clínica.</w:t>
      </w:r>
    </w:p>
    <w:p>
      <w:pPr>
        <w:pStyle w:val="style0"/>
        <w:spacing w:after="0" w:lineRule="auto" w:line="360"/>
        <w:ind w:right="49"/>
        <w:jc w:val="both"/>
        <w:rPr>
          <w:rFonts w:ascii="Arial" w:cs="Arial" w:hAnsi="Arial"/>
          <w:sz w:val="24"/>
          <w:szCs w:val="24"/>
          <w:vertAlign w:val="superscript"/>
        </w:rPr>
      </w:pPr>
      <w:r>
        <w:rPr>
          <w:rFonts w:ascii="Arial" w:cs="Arial" w:hAnsi="Arial"/>
          <w:sz w:val="24"/>
          <w:szCs w:val="24"/>
        </w:rPr>
        <w:t>En general, las personas de raza negra corren un riesgo más alto de sufrir accidentes cerebrovasculares.</w:t>
      </w:r>
      <w:r>
        <w:rPr>
          <w:rFonts w:ascii="Arial" w:cs="Arial" w:hAnsi="Arial"/>
          <w:sz w:val="24"/>
          <w:szCs w:val="24"/>
          <w:vertAlign w:val="superscript"/>
        </w:rPr>
        <w:t>35</w:t>
      </w:r>
      <w:r>
        <w:rPr>
          <w:rFonts w:ascii="Arial" w:cs="Arial" w:hAnsi="Arial"/>
          <w:sz w:val="24"/>
          <w:szCs w:val="24"/>
        </w:rPr>
        <w:t xml:space="preserve"> Otros estudios describen que la población en que más se presentan esta entidad corresponde a los de color de piel mestiza, y otros en los que no existe diferencia significativa entre los de color de piel negra y mestiza, en ambos siendo los de color blanco la minoría. </w:t>
      </w:r>
      <w:r>
        <w:rPr>
          <w:rFonts w:ascii="Arial" w:cs="Arial" w:hAnsi="Arial"/>
          <w:sz w:val="24"/>
          <w:szCs w:val="24"/>
          <w:vertAlign w:val="superscript"/>
        </w:rPr>
        <w:t>23, 43</w:t>
      </w:r>
    </w:p>
    <w:p>
      <w:pPr>
        <w:pStyle w:val="style0"/>
        <w:spacing w:after="0" w:lineRule="auto" w:line="360"/>
        <w:ind w:right="49"/>
        <w:jc w:val="both"/>
        <w:rPr>
          <w:rFonts w:ascii="Arial" w:cs="Arial" w:eastAsia="Times New Roman" w:hAnsi="Arial"/>
          <w:spacing w:val="1"/>
          <w:sz w:val="24"/>
          <w:szCs w:val="24"/>
          <w:lang w:val="es-MX"/>
        </w:rPr>
      </w:pPr>
      <w:r>
        <w:rPr>
          <w:rFonts w:ascii="Arial" w:cs="Arial" w:hAnsi="Arial"/>
          <w:sz w:val="24"/>
          <w:szCs w:val="24"/>
          <w:shd w:val="clear" w:color="auto" w:fill="ffffff"/>
        </w:rPr>
        <w:t>El autor considera que es más fidedigno el estudio de la incidencia según raza y no color de piel, pero el primero está determinado por estudios genéticos.</w:t>
      </w:r>
    </w:p>
    <w:p>
      <w:pPr>
        <w:pStyle w:val="style0"/>
        <w:spacing w:after="0" w:lineRule="auto" w:line="360"/>
        <w:ind w:right="49"/>
        <w:jc w:val="both"/>
        <w:rPr>
          <w:rFonts w:ascii="Arial" w:cs="Arial" w:hAnsi="Arial"/>
          <w:snapToGrid w:val="false"/>
          <w:sz w:val="24"/>
          <w:szCs w:val="24"/>
          <w:lang w:val="es-ES_tradnl"/>
        </w:rPr>
      </w:pPr>
      <w:r>
        <w:rPr>
          <w:rFonts w:ascii="Arial" w:cs="Arial" w:hAnsi="Arial"/>
          <w:b/>
          <w:snapToGrid w:val="false"/>
          <w:sz w:val="24"/>
          <w:szCs w:val="24"/>
          <w:lang w:val="es-ES_tradnl"/>
        </w:rPr>
        <w:t xml:space="preserve">Tabla 3. </w:t>
      </w:r>
      <w:r>
        <w:rPr>
          <w:rFonts w:ascii="Arial" w:cs="Arial" w:hAnsi="Arial"/>
          <w:snapToGrid w:val="false"/>
          <w:sz w:val="24"/>
          <w:szCs w:val="24"/>
          <w:lang w:val="es-ES_tradnl"/>
        </w:rPr>
        <w:t xml:space="preserve">Pacientes con ECV ingresados en UCI según tipo de enfermedad cerebrovascular. </w:t>
      </w:r>
    </w:p>
    <w:tbl>
      <w:tblPr>
        <w:tblW w:w="8218"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961"/>
        <w:gridCol w:w="1560"/>
        <w:gridCol w:w="1697"/>
      </w:tblGrid>
      <w:tr>
        <w:trPr>
          <w:jc w:val="center"/>
        </w:trPr>
        <w:tc>
          <w:tcPr>
            <w:tcW w:w="4961" w:type="dxa"/>
            <w:tcBorders/>
          </w:tcPr>
          <w:p>
            <w:pPr>
              <w:pStyle w:val="style0"/>
              <w:spacing w:after="0" w:lineRule="auto" w:line="360"/>
              <w:jc w:val="both"/>
              <w:rPr>
                <w:rFonts w:ascii="Arial" w:cs="Arial" w:hAnsi="Arial"/>
                <w:sz w:val="24"/>
                <w:szCs w:val="24"/>
                <w:lang w:val="es-BO"/>
              </w:rPr>
            </w:pPr>
            <w:r>
              <w:rPr>
                <w:rFonts w:ascii="Arial" w:cs="Arial" w:hAnsi="Arial"/>
                <w:bCs/>
                <w:sz w:val="24"/>
                <w:szCs w:val="24"/>
              </w:rPr>
              <w:t>Factores de riesgo</w:t>
            </w:r>
          </w:p>
        </w:tc>
        <w:tc>
          <w:tcPr>
            <w:tcW w:w="1560" w:type="dxa"/>
            <w:tcBorders/>
          </w:tcPr>
          <w:p>
            <w:pPr>
              <w:pStyle w:val="style0"/>
              <w:spacing w:after="0" w:lineRule="auto" w:line="360"/>
              <w:jc w:val="both"/>
              <w:rPr>
                <w:rFonts w:ascii="Arial" w:cs="Arial" w:hAnsi="Arial"/>
                <w:bCs/>
                <w:sz w:val="24"/>
                <w:szCs w:val="24"/>
                <w:lang w:val="es-BO"/>
              </w:rPr>
            </w:pPr>
            <w:r>
              <w:rPr>
                <w:rFonts w:ascii="Arial" w:cs="Arial" w:hAnsi="Arial"/>
                <w:bCs/>
                <w:sz w:val="24"/>
                <w:szCs w:val="24"/>
                <w:lang w:val="es-BO"/>
              </w:rPr>
              <w:t>No</w:t>
            </w:r>
          </w:p>
        </w:tc>
        <w:tc>
          <w:tcPr>
            <w:tcW w:w="1697" w:type="dxa"/>
            <w:tcBorders/>
          </w:tcPr>
          <w:p>
            <w:pPr>
              <w:pStyle w:val="style0"/>
              <w:spacing w:after="0" w:lineRule="auto" w:line="360"/>
              <w:jc w:val="both"/>
              <w:rPr>
                <w:rFonts w:ascii="Arial" w:cs="Arial" w:hAnsi="Arial"/>
                <w:bCs/>
                <w:sz w:val="24"/>
                <w:szCs w:val="24"/>
                <w:lang w:val="es-BO"/>
              </w:rPr>
            </w:pPr>
            <w:r>
              <w:rPr>
                <w:rFonts w:ascii="Arial" w:cs="Arial" w:hAnsi="Arial"/>
                <w:bCs/>
                <w:sz w:val="24"/>
                <w:szCs w:val="24"/>
                <w:lang w:val="es-BO"/>
              </w:rPr>
              <w:t>%</w:t>
            </w:r>
          </w:p>
        </w:tc>
      </w:tr>
      <w:tr>
        <w:tblPrEx/>
        <w:trPr>
          <w:jc w:val="center"/>
        </w:trPr>
        <w:tc>
          <w:tcPr>
            <w:tcW w:w="4961"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Isquémica</w:t>
            </w:r>
          </w:p>
        </w:tc>
        <w:tc>
          <w:tcPr>
            <w:tcW w:w="1560"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117</w:t>
            </w:r>
          </w:p>
        </w:tc>
        <w:tc>
          <w:tcPr>
            <w:tcW w:w="1697"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68.02</w:t>
            </w:r>
          </w:p>
        </w:tc>
      </w:tr>
      <w:tr>
        <w:tblPrEx/>
        <w:trPr>
          <w:jc w:val="center"/>
        </w:trPr>
        <w:tc>
          <w:tcPr>
            <w:tcW w:w="4961" w:type="dxa"/>
            <w:tcBorders>
              <w:top w:val="nil"/>
              <w:bottom w:val="single" w:sz="4" w:space="0" w:color="auto"/>
            </w:tcBorders>
          </w:tcPr>
          <w:p>
            <w:pPr>
              <w:pStyle w:val="style0"/>
              <w:spacing w:after="0" w:lineRule="auto" w:line="360"/>
              <w:jc w:val="both"/>
              <w:rPr>
                <w:rFonts w:ascii="Arial" w:cs="Arial" w:hAnsi="Arial"/>
                <w:sz w:val="24"/>
                <w:szCs w:val="24"/>
                <w:lang w:val="es-MX"/>
              </w:rPr>
            </w:pPr>
            <w:r>
              <w:rPr>
                <w:rFonts w:ascii="Arial" w:cs="Arial" w:hAnsi="Arial"/>
                <w:sz w:val="24"/>
                <w:szCs w:val="24"/>
              </w:rPr>
              <w:t>Hemorrágica</w:t>
            </w:r>
          </w:p>
        </w:tc>
        <w:tc>
          <w:tcPr>
            <w:tcW w:w="1560" w:type="dxa"/>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55</w:t>
            </w:r>
          </w:p>
        </w:tc>
        <w:tc>
          <w:tcPr>
            <w:tcW w:w="1697" w:type="dxa"/>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31.98</w:t>
            </w:r>
          </w:p>
        </w:tc>
      </w:tr>
      <w:tr>
        <w:tblPrEx/>
        <w:trPr>
          <w:jc w:val="center"/>
        </w:trPr>
        <w:tc>
          <w:tcPr>
            <w:tcW w:w="4961" w:type="dxa"/>
            <w:tcBorders>
              <w:top w:val="single" w:sz="4" w:space="0" w:color="auto"/>
            </w:tcBorders>
          </w:tcPr>
          <w:p>
            <w:pPr>
              <w:pStyle w:val="style0"/>
              <w:spacing w:after="0" w:lineRule="auto" w:line="360"/>
              <w:jc w:val="both"/>
              <w:rPr>
                <w:rFonts w:ascii="Arial" w:cs="Arial" w:hAnsi="Arial"/>
                <w:sz w:val="24"/>
                <w:szCs w:val="24"/>
              </w:rPr>
            </w:pPr>
            <w:r>
              <w:rPr>
                <w:rFonts w:ascii="Arial" w:cs="Arial" w:hAnsi="Arial"/>
                <w:sz w:val="24"/>
                <w:szCs w:val="24"/>
              </w:rPr>
              <w:t>Total</w:t>
            </w:r>
          </w:p>
        </w:tc>
        <w:tc>
          <w:tcPr>
            <w:tcW w:w="1560" w:type="dxa"/>
            <w:tcBorders>
              <w:top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172</w:t>
            </w:r>
          </w:p>
        </w:tc>
        <w:tc>
          <w:tcPr>
            <w:tcW w:w="1697" w:type="dxa"/>
            <w:tcBorders>
              <w:top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100</w:t>
            </w:r>
          </w:p>
        </w:tc>
      </w:tr>
    </w:tbl>
    <w:p>
      <w:pPr>
        <w:pStyle w:val="style0"/>
        <w:spacing w:after="0" w:lineRule="auto" w:line="360"/>
        <w:ind w:right="49"/>
        <w:jc w:val="both"/>
        <w:rPr>
          <w:rFonts w:ascii="Arial" w:cs="Arial" w:hAnsi="Arial"/>
          <w:snapToGrid w:val="false"/>
          <w:sz w:val="24"/>
          <w:szCs w:val="24"/>
        </w:rPr>
      </w:pPr>
      <w:r>
        <w:rPr>
          <w:rFonts w:ascii="Arial" w:cs="Arial" w:hAnsi="Arial"/>
          <w:snapToGrid w:val="false"/>
          <w:sz w:val="24"/>
          <w:szCs w:val="24"/>
          <w:lang w:val="es-ES_tradnl"/>
        </w:rPr>
        <w:t xml:space="preserve">       </w:t>
      </w:r>
      <w:r>
        <w:rPr>
          <w:rFonts w:ascii="Arial" w:cs="Arial" w:hAnsi="Arial"/>
          <w:snapToGrid w:val="false"/>
          <w:sz w:val="24"/>
          <w:szCs w:val="24"/>
        </w:rPr>
        <w:t>Fuente: Historia Clínica.</w:t>
      </w:r>
    </w:p>
    <w:p>
      <w:pPr>
        <w:pStyle w:val="style0"/>
        <w:spacing w:after="0" w:lineRule="auto" w:line="360"/>
        <w:ind w:right="49"/>
        <w:jc w:val="both"/>
        <w:rPr>
          <w:rFonts w:ascii="Arial" w:cs="Arial" w:hAnsi="Arial"/>
          <w:sz w:val="24"/>
          <w:szCs w:val="24"/>
          <w:shd w:val="clear" w:color="auto" w:fill="ffffff"/>
          <w:vertAlign w:val="superscript"/>
        </w:rPr>
      </w:pPr>
      <w:r>
        <w:rPr>
          <w:rFonts w:ascii="Arial" w:cs="Arial" w:hAnsi="Arial"/>
          <w:sz w:val="24"/>
          <w:szCs w:val="24"/>
          <w:shd w:val="clear" w:color="auto" w:fill="ffffff"/>
        </w:rPr>
        <w:t xml:space="preserve">Según la naturaleza del accidente, se pueden distinguir dos tipos principales: accidente cerebrovascular isquémico y accidente cerebrovascular hemorrágico. En un estudio </w:t>
      </w:r>
      <w:r>
        <w:rPr>
          <w:rFonts w:ascii="Arial" w:cs="Arial" w:hAnsi="Arial"/>
          <w:sz w:val="24"/>
          <w:szCs w:val="24"/>
        </w:rPr>
        <w:t>se evaluaron 6.280 pacientes diagnosticados de ACV, de los cuales el 87,6% fueron isquémicos, y el 12,4% hemorrágicos.</w:t>
      </w:r>
      <w:r>
        <w:rPr>
          <w:rFonts w:ascii="Arial" w:cs="Arial" w:hAnsi="Arial"/>
          <w:sz w:val="24"/>
          <w:szCs w:val="24"/>
          <w:vertAlign w:val="superscript"/>
        </w:rPr>
        <w:t>4</w:t>
      </w:r>
      <w:r>
        <w:rPr>
          <w:rFonts w:ascii="Arial" w:cs="Arial" w:hAnsi="Arial"/>
          <w:sz w:val="24"/>
          <w:szCs w:val="24"/>
          <w:vertAlign w:val="superscript"/>
        </w:rPr>
        <w:t>3</w:t>
      </w:r>
    </w:p>
    <w:p>
      <w:pPr>
        <w:pStyle w:val="style0"/>
        <w:spacing w:after="0" w:lineRule="auto" w:line="360"/>
        <w:ind w:right="49"/>
        <w:jc w:val="both"/>
        <w:rPr>
          <w:rFonts w:ascii="Arial" w:cs="Arial" w:hAnsi="Arial"/>
          <w:b/>
          <w:snapToGrid w:val="false"/>
          <w:sz w:val="24"/>
          <w:szCs w:val="24"/>
        </w:rPr>
      </w:pPr>
      <w:r>
        <w:rPr>
          <w:rFonts w:ascii="Arial" w:cs="Arial" w:hAnsi="Arial"/>
          <w:sz w:val="24"/>
          <w:szCs w:val="24"/>
        </w:rPr>
        <w:t>Casi 50% de las admisiones neurológicas en los hospitales generales se deben a alguna forma de ECV, cifra que ilustra la problemática médica y social que genera el paciente cerebrovascular. El infarto cerebral (IC), la forma más frecuente de ECV, no es una entidad esencialmente mortal y consume recursos posthospitalarios en magnitud inmensa y creciente.</w:t>
      </w:r>
      <w:r>
        <w:rPr>
          <w:rFonts w:ascii="Arial" w:cs="Arial" w:hAnsi="Arial"/>
          <w:sz w:val="24"/>
          <w:szCs w:val="24"/>
          <w:vertAlign w:val="superscript"/>
        </w:rPr>
        <w:t>22</w:t>
      </w:r>
    </w:p>
    <w:p>
      <w:pPr>
        <w:pStyle w:val="style0"/>
        <w:spacing w:after="0" w:lineRule="auto" w:line="360"/>
        <w:ind w:right="49"/>
        <w:jc w:val="both"/>
        <w:rPr>
          <w:rFonts w:ascii="Arial" w:cs="Arial" w:hAnsi="Arial"/>
          <w:b/>
          <w:snapToGrid w:val="false"/>
          <w:sz w:val="24"/>
          <w:szCs w:val="24"/>
        </w:rPr>
      </w:pPr>
    </w:p>
    <w:p>
      <w:pPr>
        <w:pStyle w:val="style0"/>
        <w:spacing w:after="0" w:lineRule="auto" w:line="360"/>
        <w:ind w:right="49"/>
        <w:jc w:val="both"/>
        <w:rPr>
          <w:rFonts w:ascii="Arial" w:cs="Arial" w:hAnsi="Arial"/>
          <w:snapToGrid w:val="false"/>
          <w:sz w:val="24"/>
          <w:szCs w:val="24"/>
          <w:lang w:val="es-ES_tradnl"/>
        </w:rPr>
      </w:pPr>
      <w:r>
        <w:rPr>
          <w:rFonts w:ascii="Arial" w:cs="Arial" w:hAnsi="Arial"/>
          <w:b/>
          <w:snapToGrid w:val="false"/>
          <w:sz w:val="24"/>
          <w:szCs w:val="24"/>
          <w:lang w:val="es-ES_tradnl"/>
        </w:rPr>
        <w:t xml:space="preserve">Tabla 4. </w:t>
      </w:r>
      <w:r>
        <w:rPr>
          <w:rFonts w:ascii="Arial" w:cs="Arial" w:hAnsi="Arial"/>
          <w:snapToGrid w:val="false"/>
          <w:sz w:val="24"/>
          <w:szCs w:val="24"/>
          <w:lang w:val="es-ES_tradnl"/>
        </w:rPr>
        <w:t xml:space="preserve">Pacientes con ECV ingresados en UCI según tipo de ventilación. </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12"/>
        <w:gridCol w:w="1553"/>
        <w:gridCol w:w="912"/>
      </w:tblGrid>
      <w:tr>
        <w:trPr>
          <w:trHeight w:val="553" w:hRule="atLeast"/>
          <w:jc w:val="center"/>
        </w:trPr>
        <w:tc>
          <w:tcPr>
            <w:tcW w:w="5912" w:type="dxa"/>
            <w:tcBorders/>
          </w:tcPr>
          <w:p>
            <w:pPr>
              <w:pStyle w:val="style0"/>
              <w:spacing w:after="0" w:lineRule="auto" w:line="360"/>
              <w:jc w:val="both"/>
              <w:rPr>
                <w:rFonts w:ascii="Arial" w:cs="Arial" w:hAnsi="Arial"/>
                <w:sz w:val="24"/>
                <w:szCs w:val="24"/>
                <w:lang w:val="es-BO"/>
              </w:rPr>
            </w:pPr>
            <w:r>
              <w:rPr>
                <w:rFonts w:ascii="Arial" w:cs="Arial" w:hAnsi="Arial"/>
                <w:bCs/>
                <w:sz w:val="24"/>
                <w:szCs w:val="24"/>
              </w:rPr>
              <w:t>Tipo de ventilación</w:t>
            </w:r>
          </w:p>
        </w:tc>
        <w:tc>
          <w:tcPr>
            <w:tcW w:w="1553" w:type="dxa"/>
            <w:tcBorders/>
          </w:tcPr>
          <w:p>
            <w:pPr>
              <w:pStyle w:val="style0"/>
              <w:spacing w:after="0" w:lineRule="auto" w:line="360"/>
              <w:jc w:val="both"/>
              <w:rPr>
                <w:rFonts w:ascii="Arial" w:cs="Arial" w:hAnsi="Arial"/>
                <w:bCs/>
                <w:sz w:val="24"/>
                <w:szCs w:val="24"/>
              </w:rPr>
            </w:pPr>
            <w:r>
              <w:rPr>
                <w:rFonts w:ascii="Arial" w:cs="Arial" w:hAnsi="Arial"/>
                <w:bCs/>
                <w:sz w:val="24"/>
                <w:szCs w:val="24"/>
              </w:rPr>
              <w:t>No</w:t>
            </w:r>
          </w:p>
        </w:tc>
        <w:tc>
          <w:tcPr>
            <w:tcW w:w="912" w:type="dxa"/>
            <w:tcBorders/>
          </w:tcPr>
          <w:p>
            <w:pPr>
              <w:pStyle w:val="style0"/>
              <w:spacing w:after="0" w:lineRule="auto" w:line="360"/>
              <w:jc w:val="both"/>
              <w:rPr>
                <w:rFonts w:ascii="Arial" w:cs="Arial" w:hAnsi="Arial"/>
                <w:bCs/>
                <w:sz w:val="24"/>
                <w:szCs w:val="24"/>
              </w:rPr>
            </w:pPr>
            <w:r>
              <w:rPr>
                <w:rFonts w:ascii="Arial" w:cs="Arial" w:hAnsi="Arial"/>
                <w:bCs/>
                <w:sz w:val="24"/>
                <w:szCs w:val="24"/>
              </w:rPr>
              <w:t>%</w:t>
            </w:r>
          </w:p>
        </w:tc>
      </w:tr>
      <w:tr>
        <w:tblPrEx/>
        <w:trPr>
          <w:trHeight w:val="424" w:hRule="atLeast"/>
          <w:jc w:val="center"/>
        </w:trPr>
        <w:tc>
          <w:tcPr>
            <w:tcW w:w="5912" w:type="dxa"/>
            <w:tcBorders>
              <w:bottom w:val="nil"/>
            </w:tcBorders>
          </w:tcPr>
          <w:p>
            <w:pPr>
              <w:pStyle w:val="style0"/>
              <w:spacing w:after="0" w:lineRule="auto" w:line="360"/>
              <w:jc w:val="both"/>
              <w:rPr>
                <w:rFonts w:ascii="Arial" w:cs="Arial" w:hAnsi="Arial"/>
                <w:sz w:val="24"/>
                <w:szCs w:val="24"/>
              </w:rPr>
            </w:pPr>
            <w:r>
              <w:rPr>
                <w:rFonts w:ascii="Arial" w:cs="Arial" w:hAnsi="Arial"/>
                <w:sz w:val="24"/>
                <w:szCs w:val="24"/>
              </w:rPr>
              <w:t>Espontánea</w:t>
            </w:r>
          </w:p>
        </w:tc>
        <w:tc>
          <w:tcPr>
            <w:tcW w:w="1553" w:type="dxa"/>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38</w:t>
            </w:r>
          </w:p>
        </w:tc>
        <w:tc>
          <w:tcPr>
            <w:tcW w:w="912" w:type="dxa"/>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22.09</w:t>
            </w:r>
          </w:p>
        </w:tc>
      </w:tr>
      <w:tr>
        <w:tblPrEx/>
        <w:trPr>
          <w:trHeight w:val="424" w:hRule="atLeast"/>
          <w:jc w:val="center"/>
        </w:trPr>
        <w:tc>
          <w:tcPr>
            <w:tcW w:w="5912" w:type="dxa"/>
            <w:tcBorders>
              <w:top w:val="nil"/>
              <w:bottom w:val="single" w:sz="4" w:space="0" w:color="auto"/>
            </w:tcBorders>
          </w:tcPr>
          <w:p>
            <w:pPr>
              <w:pStyle w:val="style0"/>
              <w:spacing w:after="0" w:lineRule="auto" w:line="360"/>
              <w:jc w:val="both"/>
              <w:rPr>
                <w:rFonts w:ascii="Arial" w:cs="Arial" w:hAnsi="Arial"/>
                <w:sz w:val="24"/>
                <w:szCs w:val="24"/>
              </w:rPr>
            </w:pPr>
            <w:r>
              <w:rPr>
                <w:rFonts w:ascii="Arial" w:cs="Arial" w:hAnsi="Arial"/>
                <w:sz w:val="24"/>
                <w:szCs w:val="24"/>
              </w:rPr>
              <w:t>VAM</w:t>
            </w:r>
          </w:p>
        </w:tc>
        <w:tc>
          <w:tcPr>
            <w:tcW w:w="1553" w:type="dxa"/>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134</w:t>
            </w:r>
          </w:p>
        </w:tc>
        <w:tc>
          <w:tcPr>
            <w:tcW w:w="912" w:type="dxa"/>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77.91</w:t>
            </w:r>
          </w:p>
        </w:tc>
      </w:tr>
      <w:tr>
        <w:tblPrEx/>
        <w:trPr>
          <w:trHeight w:val="424" w:hRule="atLeast"/>
          <w:jc w:val="center"/>
        </w:trPr>
        <w:tc>
          <w:tcPr>
            <w:tcW w:w="5912" w:type="dxa"/>
            <w:tcBorders>
              <w:top w:val="single" w:sz="4" w:space="0" w:color="auto"/>
            </w:tcBorders>
          </w:tcPr>
          <w:p>
            <w:pPr>
              <w:pStyle w:val="style0"/>
              <w:spacing w:after="0" w:lineRule="auto" w:line="360"/>
              <w:jc w:val="both"/>
              <w:rPr>
                <w:rFonts w:ascii="Arial" w:cs="Arial" w:hAnsi="Arial"/>
                <w:sz w:val="24"/>
                <w:szCs w:val="24"/>
                <w:u w:val="single"/>
              </w:rPr>
            </w:pPr>
            <w:r>
              <w:rPr>
                <w:rFonts w:ascii="Arial" w:cs="Arial" w:hAnsi="Arial"/>
                <w:sz w:val="24"/>
                <w:szCs w:val="24"/>
              </w:rPr>
              <w:t>Total</w:t>
            </w:r>
          </w:p>
        </w:tc>
        <w:tc>
          <w:tcPr>
            <w:tcW w:w="1553" w:type="dxa"/>
            <w:tcBorders>
              <w:top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172</w:t>
            </w:r>
          </w:p>
        </w:tc>
        <w:tc>
          <w:tcPr>
            <w:tcW w:w="912" w:type="dxa"/>
            <w:tcBorders>
              <w:top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100</w:t>
            </w:r>
          </w:p>
        </w:tc>
      </w:tr>
    </w:tbl>
    <w:p>
      <w:pPr>
        <w:pStyle w:val="style0"/>
        <w:spacing w:after="0" w:lineRule="auto" w:line="360"/>
        <w:jc w:val="both"/>
        <w:rPr>
          <w:rFonts w:ascii="Arial" w:cs="Arial" w:hAnsi="Arial"/>
          <w:bCs/>
          <w:sz w:val="24"/>
          <w:szCs w:val="24"/>
          <w:lang w:val="es-MX"/>
        </w:rPr>
      </w:pPr>
      <w:r>
        <w:rPr>
          <w:rFonts w:ascii="Arial" w:cs="Arial" w:hAnsi="Arial"/>
          <w:snapToGrid w:val="false"/>
          <w:sz w:val="24"/>
          <w:szCs w:val="24"/>
          <w:lang w:val="es-ES_tradnl"/>
        </w:rPr>
        <w:t xml:space="preserve">      </w:t>
      </w:r>
      <w:r>
        <w:rPr>
          <w:rFonts w:ascii="Arial" w:cs="Arial" w:hAnsi="Arial"/>
          <w:bCs/>
          <w:sz w:val="24"/>
          <w:szCs w:val="24"/>
        </w:rPr>
        <w:t>Fuente: Registro de pacientes en UCI.</w:t>
      </w:r>
    </w:p>
    <w:p>
      <w:pPr>
        <w:pStyle w:val="style0"/>
        <w:spacing w:after="0" w:lineRule="auto" w:line="360"/>
        <w:ind w:right="49"/>
        <w:jc w:val="both"/>
        <w:rPr>
          <w:rFonts w:ascii="Arial" w:cs="Arial" w:hAnsi="Arial"/>
          <w:snapToGrid w:val="false"/>
          <w:sz w:val="24"/>
          <w:szCs w:val="24"/>
          <w:lang w:val="es-ES_tradnl"/>
        </w:rPr>
      </w:pPr>
      <w:r>
        <w:rPr>
          <w:rFonts w:ascii="Arial" w:cs="Arial" w:hAnsi="Arial"/>
          <w:snapToGrid w:val="false"/>
          <w:sz w:val="24"/>
          <w:szCs w:val="24"/>
          <w:lang w:val="es-ES_tradnl"/>
        </w:rPr>
        <w:t>La tabla 4 muestra la mayor prevalencia de los pacientes en estudio que requirieron ventilación artificial invasiva, representando el 77.91% de la muestra estudiada.</w:t>
      </w:r>
    </w:p>
    <w:p>
      <w:pPr>
        <w:pStyle w:val="style0"/>
        <w:spacing w:after="0" w:lineRule="auto" w:line="360"/>
        <w:ind w:right="49"/>
        <w:jc w:val="both"/>
        <w:rPr>
          <w:rFonts w:ascii="Arial" w:cs="Arial" w:hAnsi="Arial"/>
          <w:sz w:val="24"/>
          <w:szCs w:val="24"/>
          <w:shd w:val="clear" w:color="auto" w:fill="ffffff"/>
          <w:vertAlign w:val="superscript"/>
        </w:rPr>
      </w:pPr>
      <w:r>
        <w:rPr>
          <w:rFonts w:ascii="Arial" w:cs="Arial" w:hAnsi="Arial"/>
          <w:sz w:val="24"/>
          <w:szCs w:val="24"/>
          <w:shd w:val="clear" w:color="auto" w:fill="ffffff"/>
        </w:rPr>
        <w:t xml:space="preserve">En un estudio de los pacientes que requirieron VAM, la enfermedad cerebrovascular y los </w:t>
      </w:r>
      <w:r>
        <w:rPr>
          <w:rFonts w:ascii="Arial" w:cs="Arial" w:hAnsi="Arial"/>
          <w:sz w:val="24"/>
          <w:szCs w:val="24"/>
          <w:shd w:val="clear" w:color="auto" w:fill="ffffff"/>
        </w:rPr>
        <w:t>postoperatorios</w:t>
      </w:r>
      <w:r>
        <w:rPr>
          <w:rFonts w:ascii="Arial" w:cs="Arial" w:hAnsi="Arial"/>
          <w:sz w:val="24"/>
          <w:szCs w:val="24"/>
          <w:shd w:val="clear" w:color="auto" w:fill="ffffff"/>
        </w:rPr>
        <w:t xml:space="preserve"> fueron las causas principales que generaron la necesidad de VM.</w:t>
      </w:r>
      <w:r>
        <w:rPr>
          <w:rFonts w:ascii="Arial" w:cs="Arial" w:hAnsi="Arial"/>
          <w:sz w:val="24"/>
          <w:szCs w:val="24"/>
          <w:shd w:val="clear" w:color="auto" w:fill="ffffff"/>
          <w:vertAlign w:val="superscript"/>
        </w:rPr>
        <w:t>25</w:t>
      </w:r>
    </w:p>
    <w:p>
      <w:pPr>
        <w:pStyle w:val="style0"/>
        <w:spacing w:after="0" w:lineRule="auto" w:line="360"/>
        <w:ind w:right="49"/>
        <w:jc w:val="both"/>
        <w:rPr>
          <w:rFonts w:ascii="Arial" w:cs="Arial" w:hAnsi="Arial"/>
          <w:sz w:val="24"/>
          <w:szCs w:val="24"/>
          <w:shd w:val="clear" w:color="auto" w:fill="ffffff"/>
          <w:vertAlign w:val="superscript"/>
        </w:rPr>
      </w:pPr>
      <w:r>
        <w:rPr>
          <w:rFonts w:ascii="Arial" w:cs="Arial" w:hAnsi="Arial"/>
          <w:sz w:val="24"/>
          <w:szCs w:val="24"/>
          <w:shd w:val="clear" w:color="auto" w:fill="ffffff"/>
        </w:rPr>
        <w:t>La decisión de ventilar artificialmente a pacientes neurológicos críticos es especialmente difícil debido a la incertidumbre sobre resultado a largo plazo de cada paciente. Este problema tiene implicancias no sólo médicas, sino también éticas y legales. Lamentablemente existen pocos estudios que evalúen los resultados funcionales a largo plazo, debido a la alta mortalidad y el bajo número de pacientes en las distintas series.</w:t>
      </w:r>
      <w:r>
        <w:rPr>
          <w:rFonts w:ascii="Arial" w:cs="Arial" w:hAnsi="Arial"/>
          <w:sz w:val="24"/>
          <w:szCs w:val="24"/>
          <w:shd w:val="clear" w:color="auto" w:fill="ffffff"/>
          <w:vertAlign w:val="superscript"/>
        </w:rPr>
        <w:t>28, 43</w:t>
      </w:r>
    </w:p>
    <w:p>
      <w:pPr>
        <w:pStyle w:val="style0"/>
        <w:spacing w:after="0" w:lineRule="auto" w:line="360"/>
        <w:ind w:right="49"/>
        <w:jc w:val="both"/>
        <w:rPr>
          <w:rFonts w:ascii="Arial" w:cs="Arial" w:hAnsi="Arial"/>
          <w:snapToGrid w:val="false"/>
          <w:sz w:val="24"/>
          <w:szCs w:val="24"/>
          <w:lang w:val="es-ES_tradnl"/>
        </w:rPr>
      </w:pPr>
      <w:r>
        <w:rPr>
          <w:rFonts w:ascii="Arial" w:cs="Arial" w:hAnsi="Arial"/>
          <w:sz w:val="24"/>
          <w:szCs w:val="24"/>
          <w:shd w:val="clear" w:color="auto" w:fill="ffffff"/>
        </w:rPr>
        <w:t>En este trabajo la edad sobre 60 años, los antecedentes y sobre 6 días en VM son factores que predicen en forma independiente una mala recuperación funcional. Todos estos factores, junto al estado neurológico del paciente deben ser tomados en cuenta al momento de decidir la conexión a VM y de optar por un manejo médico activo.</w:t>
      </w:r>
    </w:p>
    <w:p>
      <w:pPr>
        <w:pStyle w:val="style0"/>
        <w:spacing w:after="0" w:lineRule="auto" w:line="360"/>
        <w:ind w:right="49"/>
        <w:jc w:val="both"/>
        <w:rPr>
          <w:rFonts w:ascii="Arial" w:cs="Arial" w:hAnsi="Arial"/>
          <w:snapToGrid w:val="false"/>
          <w:sz w:val="24"/>
          <w:szCs w:val="24"/>
          <w:lang w:val="es-ES_tradnl"/>
        </w:rPr>
      </w:pPr>
      <w:r>
        <w:rPr>
          <w:rFonts w:ascii="Arial" w:cs="Arial" w:hAnsi="Arial"/>
          <w:b/>
          <w:snapToGrid w:val="false"/>
          <w:sz w:val="24"/>
          <w:szCs w:val="24"/>
          <w:lang w:val="es-ES_tradnl"/>
        </w:rPr>
        <w:t xml:space="preserve">Tabla 5. </w:t>
      </w:r>
      <w:r>
        <w:rPr>
          <w:rFonts w:ascii="Arial" w:cs="Arial" w:hAnsi="Arial"/>
          <w:snapToGrid w:val="false"/>
          <w:sz w:val="24"/>
          <w:szCs w:val="24"/>
          <w:lang w:val="es-ES_tradnl"/>
        </w:rPr>
        <w:t xml:space="preserve">Pacientes con ECV ingresados en UCI según complicaciones. </w:t>
      </w:r>
    </w:p>
    <w:p>
      <w:pPr>
        <w:pStyle w:val="style0"/>
        <w:spacing w:after="0" w:lineRule="auto" w:line="360"/>
        <w:ind w:right="49"/>
        <w:jc w:val="both"/>
        <w:rPr>
          <w:rFonts w:ascii="Arial" w:cs="Arial" w:hAnsi="Arial"/>
          <w:b/>
          <w:snapToGrid w:val="false"/>
          <w:sz w:val="24"/>
          <w:szCs w:val="24"/>
          <w:u w:val="single"/>
          <w:lang w:val="es-419"/>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216"/>
        <w:gridCol w:w="1559"/>
        <w:gridCol w:w="1856"/>
      </w:tblGrid>
      <w:tr>
        <w:trPr>
          <w:trHeight w:val="578" w:hRule="atLeast"/>
          <w:jc w:val="center"/>
        </w:trPr>
        <w:tc>
          <w:tcPr>
            <w:tcW w:w="4216" w:type="dxa"/>
            <w:tcBorders>
              <w:bottom w:val="single" w:sz="4" w:space="0" w:color="auto"/>
            </w:tcBorders>
          </w:tcPr>
          <w:p>
            <w:pPr>
              <w:pStyle w:val="style0"/>
              <w:spacing w:after="0" w:lineRule="auto" w:line="360"/>
              <w:jc w:val="both"/>
              <w:rPr>
                <w:rFonts w:ascii="Arial" w:cs="Arial" w:hAnsi="Arial"/>
                <w:sz w:val="24"/>
                <w:szCs w:val="24"/>
                <w:lang w:val="es-BO"/>
              </w:rPr>
            </w:pPr>
            <w:r>
              <w:rPr>
                <w:rFonts w:ascii="Arial" w:cs="Arial" w:hAnsi="Arial"/>
                <w:bCs/>
                <w:sz w:val="24"/>
                <w:szCs w:val="24"/>
              </w:rPr>
              <w:t>Complicaciones</w:t>
            </w:r>
          </w:p>
        </w:tc>
        <w:tc>
          <w:tcPr>
            <w:tcW w:w="1559" w:type="dxa"/>
            <w:tcBorders>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No</w:t>
            </w:r>
          </w:p>
        </w:tc>
        <w:tc>
          <w:tcPr>
            <w:tcW w:w="1856" w:type="dxa"/>
            <w:tcBorders>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w:t>
            </w:r>
          </w:p>
        </w:tc>
      </w:tr>
      <w:tr>
        <w:tblPrEx/>
        <w:trPr>
          <w:trHeight w:val="438" w:hRule="atLeast"/>
          <w:jc w:val="center"/>
        </w:trPr>
        <w:tc>
          <w:tcPr>
            <w:tcW w:w="4216" w:type="dxa"/>
            <w:tcBorders>
              <w:bottom w:val="nil"/>
            </w:tcBorders>
          </w:tcPr>
          <w:p>
            <w:pPr>
              <w:pStyle w:val="style0"/>
              <w:spacing w:after="0" w:lineRule="auto" w:line="360"/>
              <w:jc w:val="both"/>
              <w:rPr>
                <w:rFonts w:ascii="Arial" w:cs="Arial" w:hAnsi="Arial"/>
                <w:sz w:val="24"/>
                <w:szCs w:val="24"/>
              </w:rPr>
            </w:pPr>
            <w:r>
              <w:rPr>
                <w:rFonts w:ascii="Arial" w:cs="Arial" w:hAnsi="Arial"/>
                <w:sz w:val="24"/>
                <w:szCs w:val="24"/>
              </w:rPr>
              <w:t>Bronconeumonía</w:t>
            </w:r>
          </w:p>
        </w:tc>
        <w:tc>
          <w:tcPr>
            <w:tcW w:w="1559" w:type="dxa"/>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47</w:t>
            </w:r>
          </w:p>
        </w:tc>
        <w:tc>
          <w:tcPr>
            <w:tcW w:w="1856" w:type="dxa"/>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27.33</w:t>
            </w:r>
          </w:p>
        </w:tc>
      </w:tr>
      <w:tr>
        <w:tblPrEx/>
        <w:trPr>
          <w:trHeight w:val="438" w:hRule="atLeast"/>
          <w:jc w:val="center"/>
        </w:trPr>
        <w:tc>
          <w:tcPr>
            <w:tcW w:w="4216"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Infección del tracto urinario</w:t>
            </w:r>
          </w:p>
        </w:tc>
        <w:tc>
          <w:tcPr>
            <w:tcW w:w="1559"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3</w:t>
            </w:r>
          </w:p>
        </w:tc>
        <w:tc>
          <w:tcPr>
            <w:tcW w:w="1856"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1.75</w:t>
            </w:r>
          </w:p>
        </w:tc>
      </w:tr>
      <w:tr>
        <w:tblPrEx/>
        <w:trPr>
          <w:trHeight w:val="438" w:hRule="atLeast"/>
          <w:jc w:val="center"/>
        </w:trPr>
        <w:tc>
          <w:tcPr>
            <w:tcW w:w="4216"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Coma</w:t>
            </w:r>
          </w:p>
        </w:tc>
        <w:tc>
          <w:tcPr>
            <w:tcW w:w="1559"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21</w:t>
            </w:r>
          </w:p>
        </w:tc>
        <w:tc>
          <w:tcPr>
            <w:tcW w:w="1856"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12.21</w:t>
            </w:r>
          </w:p>
        </w:tc>
      </w:tr>
      <w:tr>
        <w:tblPrEx/>
        <w:trPr>
          <w:trHeight w:val="438" w:hRule="atLeast"/>
          <w:jc w:val="center"/>
        </w:trPr>
        <w:tc>
          <w:tcPr>
            <w:tcW w:w="4216"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Edema cerebral</w:t>
            </w:r>
          </w:p>
        </w:tc>
        <w:tc>
          <w:tcPr>
            <w:tcW w:w="1559"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12</w:t>
            </w:r>
          </w:p>
        </w:tc>
        <w:tc>
          <w:tcPr>
            <w:tcW w:w="1856"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6.98</w:t>
            </w:r>
          </w:p>
        </w:tc>
      </w:tr>
      <w:tr>
        <w:tblPrEx/>
        <w:trPr>
          <w:trHeight w:val="438" w:hRule="atLeast"/>
          <w:jc w:val="center"/>
        </w:trPr>
        <w:tc>
          <w:tcPr>
            <w:tcW w:w="4216"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Hipertensión endocraneana</w:t>
            </w:r>
          </w:p>
        </w:tc>
        <w:tc>
          <w:tcPr>
            <w:tcW w:w="1559"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56</w:t>
            </w:r>
          </w:p>
        </w:tc>
        <w:tc>
          <w:tcPr>
            <w:tcW w:w="1856"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32.56</w:t>
            </w:r>
          </w:p>
        </w:tc>
      </w:tr>
      <w:tr>
        <w:tblPrEx/>
        <w:trPr>
          <w:trHeight w:val="438" w:hRule="atLeast"/>
          <w:jc w:val="center"/>
        </w:trPr>
        <w:tc>
          <w:tcPr>
            <w:tcW w:w="4216"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Shock</w:t>
            </w:r>
          </w:p>
        </w:tc>
        <w:tc>
          <w:tcPr>
            <w:tcW w:w="1559"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14</w:t>
            </w:r>
          </w:p>
        </w:tc>
        <w:tc>
          <w:tcPr>
            <w:tcW w:w="1856"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8.14</w:t>
            </w:r>
          </w:p>
        </w:tc>
      </w:tr>
      <w:tr>
        <w:tblPrEx/>
        <w:trPr>
          <w:trHeight w:val="438" w:hRule="atLeast"/>
          <w:jc w:val="center"/>
        </w:trPr>
        <w:tc>
          <w:tcPr>
            <w:tcW w:w="4216" w:type="dxa"/>
            <w:tcBorders>
              <w:top w:val="nil"/>
              <w:bottom w:val="nil"/>
            </w:tcBorders>
          </w:tcPr>
          <w:p>
            <w:pPr>
              <w:pStyle w:val="style0"/>
              <w:spacing w:after="0" w:lineRule="auto" w:line="360"/>
              <w:jc w:val="both"/>
              <w:rPr>
                <w:rFonts w:ascii="Arial" w:cs="Arial" w:hAnsi="Arial"/>
                <w:sz w:val="24"/>
                <w:szCs w:val="24"/>
              </w:rPr>
            </w:pPr>
            <w:r>
              <w:rPr>
                <w:rFonts w:ascii="Arial" w:cs="Arial" w:hAnsi="Arial"/>
                <w:sz w:val="24"/>
                <w:szCs w:val="24"/>
              </w:rPr>
              <w:t>Disfunción múltiple de órganos</w:t>
            </w:r>
          </w:p>
        </w:tc>
        <w:tc>
          <w:tcPr>
            <w:tcW w:w="1559"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7</w:t>
            </w:r>
          </w:p>
        </w:tc>
        <w:tc>
          <w:tcPr>
            <w:tcW w:w="1856" w:type="dxa"/>
            <w:tcBorders>
              <w:top w:val="nil"/>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4.07</w:t>
            </w:r>
          </w:p>
        </w:tc>
      </w:tr>
      <w:tr>
        <w:tblPrEx/>
        <w:trPr>
          <w:trHeight w:val="438" w:hRule="atLeast"/>
          <w:jc w:val="center"/>
        </w:trPr>
        <w:tc>
          <w:tcPr>
            <w:tcW w:w="4216" w:type="dxa"/>
            <w:tcBorders>
              <w:top w:val="nil"/>
              <w:bottom w:val="single" w:sz="4" w:space="0" w:color="auto"/>
            </w:tcBorders>
          </w:tcPr>
          <w:p>
            <w:pPr>
              <w:pStyle w:val="style0"/>
              <w:spacing w:after="0" w:lineRule="auto" w:line="360"/>
              <w:jc w:val="both"/>
              <w:rPr>
                <w:rFonts w:ascii="Arial" w:cs="Arial" w:hAnsi="Arial"/>
                <w:sz w:val="24"/>
                <w:szCs w:val="24"/>
              </w:rPr>
            </w:pPr>
            <w:r>
              <w:rPr>
                <w:rFonts w:ascii="Arial" w:cs="Arial" w:hAnsi="Arial"/>
                <w:sz w:val="24"/>
                <w:szCs w:val="24"/>
              </w:rPr>
              <w:t>Muerte encefálica</w:t>
            </w:r>
          </w:p>
        </w:tc>
        <w:tc>
          <w:tcPr>
            <w:tcW w:w="1559" w:type="dxa"/>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5</w:t>
            </w:r>
          </w:p>
        </w:tc>
        <w:tc>
          <w:tcPr>
            <w:tcW w:w="1856" w:type="dxa"/>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2.91</w:t>
            </w:r>
          </w:p>
        </w:tc>
      </w:tr>
    </w:tbl>
    <w:p>
      <w:pPr>
        <w:pStyle w:val="style0"/>
        <w:spacing w:after="0" w:lineRule="auto" w:line="360"/>
        <w:jc w:val="both"/>
        <w:rPr>
          <w:rFonts w:ascii="Arial" w:cs="Arial" w:hAnsi="Arial"/>
          <w:sz w:val="24"/>
          <w:szCs w:val="24"/>
          <w:lang w:val="es-MX"/>
        </w:rPr>
      </w:pPr>
      <w:r>
        <w:rPr>
          <w:rFonts w:ascii="Arial" w:cs="Arial" w:hAnsi="Arial"/>
          <w:snapToGrid w:val="false"/>
          <w:sz w:val="24"/>
          <w:szCs w:val="24"/>
          <w:lang w:val="es-ES_tradnl"/>
        </w:rPr>
        <w:t xml:space="preserve">       </w:t>
      </w:r>
      <w:r>
        <w:rPr>
          <w:rFonts w:ascii="Arial" w:cs="Arial" w:hAnsi="Arial"/>
          <w:sz w:val="24"/>
          <w:szCs w:val="24"/>
        </w:rPr>
        <w:t>Fuente: Registro de pacientes en UCI.</w:t>
      </w:r>
    </w:p>
    <w:p>
      <w:pPr>
        <w:pStyle w:val="style0"/>
        <w:spacing w:after="0" w:lineRule="auto" w:line="360"/>
        <w:ind w:right="49"/>
        <w:jc w:val="both"/>
        <w:rPr>
          <w:rFonts w:ascii="Arial" w:cs="Arial" w:hAnsi="Arial"/>
          <w:snapToGrid w:val="false"/>
          <w:sz w:val="24"/>
          <w:szCs w:val="24"/>
          <w:lang w:val="es-ES_tradnl"/>
        </w:rPr>
      </w:pPr>
    </w:p>
    <w:p>
      <w:pPr>
        <w:pStyle w:val="style0"/>
        <w:spacing w:after="0" w:lineRule="auto" w:line="360"/>
        <w:ind w:right="49"/>
        <w:jc w:val="both"/>
        <w:rPr>
          <w:rFonts w:ascii="Arial" w:cs="Arial" w:hAnsi="Arial"/>
          <w:snapToGrid w:val="false"/>
          <w:sz w:val="24"/>
          <w:szCs w:val="24"/>
          <w:lang w:val="es-ES_tradnl"/>
        </w:rPr>
      </w:pPr>
      <w:r>
        <w:rPr>
          <w:rFonts w:ascii="Arial" w:cs="Arial" w:hAnsi="Arial"/>
          <w:snapToGrid w:val="false"/>
          <w:sz w:val="24"/>
          <w:szCs w:val="24"/>
          <w:lang w:val="es-ES_tradnl"/>
        </w:rPr>
        <w:t xml:space="preserve">Es </w:t>
      </w:r>
      <w:r>
        <w:rPr>
          <w:rFonts w:ascii="Arial" w:cs="Arial" w:hAnsi="Arial"/>
          <w:snapToGrid w:val="false"/>
          <w:sz w:val="24"/>
          <w:szCs w:val="24"/>
          <w:lang w:val="es-ES_tradnl"/>
        </w:rPr>
        <w:t>la hipertensión endocraneana la de mayor prevalencia, en 56 pacientes (32.56%) seguido de la neumonía desarrollada por 47 (27.33%) pacientes del estudio, resultado que guarda relación con la ventilación mecánica que recibieron los pacientes en estudio.</w:t>
      </w:r>
    </w:p>
    <w:p>
      <w:pPr>
        <w:pStyle w:val="style0"/>
        <w:spacing w:after="0" w:lineRule="auto" w:line="360"/>
        <w:ind w:right="49"/>
        <w:jc w:val="both"/>
        <w:rPr>
          <w:rFonts w:ascii="Arial" w:cs="Arial" w:hAnsi="Arial"/>
          <w:sz w:val="24"/>
          <w:szCs w:val="24"/>
          <w:vertAlign w:val="superscript"/>
        </w:rPr>
      </w:pPr>
      <w:r>
        <w:rPr>
          <w:rFonts w:ascii="Arial" w:cs="Arial" w:hAnsi="Arial"/>
          <w:sz w:val="24"/>
          <w:szCs w:val="24"/>
        </w:rPr>
        <w:t>Una investigación se constató que las principales complicaciones de las ECV fueron de tipo isquémica, donde las de mayor frecuencia fueron la neumonía, edema cerebral y la hidrocefalia. En cuanto a las complicaciones de las ECV de tipo hemorrágico se destacó como la más frecuente la hipertensión endocraneana, vasoespasmo y por último la hidrocefalia.</w:t>
      </w:r>
      <w:r>
        <w:rPr>
          <w:rFonts w:ascii="Arial" w:cs="Arial" w:hAnsi="Arial"/>
          <w:sz w:val="24"/>
          <w:szCs w:val="24"/>
          <w:vertAlign w:val="superscript"/>
        </w:rPr>
        <w:t>42</w:t>
      </w:r>
    </w:p>
    <w:p>
      <w:pPr>
        <w:pStyle w:val="style0"/>
        <w:spacing w:after="0" w:lineRule="auto" w:line="360"/>
        <w:ind w:right="49"/>
        <w:jc w:val="both"/>
        <w:rPr>
          <w:rFonts w:ascii="Arial" w:cs="Arial" w:hAnsi="Arial"/>
          <w:sz w:val="24"/>
          <w:szCs w:val="24"/>
          <w:vertAlign w:val="superscript"/>
        </w:rPr>
      </w:pPr>
      <w:r>
        <w:rPr>
          <w:rFonts w:ascii="Arial" w:cs="Arial" w:hAnsi="Arial"/>
          <w:sz w:val="24"/>
          <w:szCs w:val="24"/>
        </w:rPr>
        <w:t>En otro estudio sobre el tema, afirma que la complicación más frecuente es el vasoespasmo con una frecuencia de 60-70 % de los casos, seguida por una nueva hemorragia con una incidencia del 30 % y la hidrocefalia con un 20 %.</w:t>
      </w:r>
      <w:r>
        <w:rPr>
          <w:rFonts w:ascii="Arial" w:cs="Arial" w:hAnsi="Arial"/>
          <w:sz w:val="24"/>
          <w:szCs w:val="24"/>
          <w:vertAlign w:val="superscript"/>
        </w:rPr>
        <w:t>43</w:t>
      </w:r>
    </w:p>
    <w:p>
      <w:pPr>
        <w:pStyle w:val="style0"/>
        <w:spacing w:after="0" w:lineRule="auto" w:line="360"/>
        <w:ind w:right="49"/>
        <w:jc w:val="both"/>
        <w:rPr>
          <w:rFonts w:ascii="Arial" w:cs="Arial" w:hAnsi="Arial"/>
          <w:snapToGrid w:val="false"/>
          <w:sz w:val="24"/>
          <w:szCs w:val="24"/>
          <w:lang w:val="es-ES_tradnl"/>
        </w:rPr>
      </w:pPr>
      <w:r>
        <w:rPr>
          <w:rFonts w:ascii="Arial" w:cs="Arial" w:hAnsi="Arial"/>
          <w:sz w:val="24"/>
          <w:szCs w:val="24"/>
        </w:rPr>
        <w:t>Los resultados obtenidos no coinciden con lo planteado por este autor.</w:t>
      </w:r>
    </w:p>
    <w:p>
      <w:pPr>
        <w:pStyle w:val="style0"/>
        <w:spacing w:after="0" w:lineRule="auto" w:line="360"/>
        <w:ind w:right="49"/>
        <w:jc w:val="both"/>
        <w:rPr>
          <w:rFonts w:ascii="Arial" w:cs="Arial" w:hAnsi="Arial"/>
          <w:snapToGrid w:val="false"/>
          <w:sz w:val="24"/>
          <w:szCs w:val="24"/>
          <w:lang w:val="es-ES_tradnl"/>
        </w:rPr>
      </w:pPr>
      <w:r>
        <w:rPr>
          <w:rFonts w:ascii="Arial" w:cs="Arial" w:hAnsi="Arial"/>
          <w:b/>
          <w:snapToGrid w:val="false"/>
          <w:sz w:val="24"/>
          <w:szCs w:val="24"/>
          <w:lang w:val="es-ES_tradnl"/>
        </w:rPr>
        <w:t xml:space="preserve">Tabla 6. </w:t>
      </w:r>
      <w:r>
        <w:rPr>
          <w:rFonts w:ascii="Arial" w:cs="Arial" w:hAnsi="Arial"/>
          <w:snapToGrid w:val="false"/>
          <w:sz w:val="24"/>
          <w:szCs w:val="24"/>
          <w:lang w:val="es-ES_tradnl"/>
        </w:rPr>
        <w:t xml:space="preserve">Pacientes con ECV ingresados en UCI según estado al egreso. </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738"/>
        <w:gridCol w:w="1841"/>
        <w:gridCol w:w="45"/>
        <w:gridCol w:w="1801"/>
      </w:tblGrid>
      <w:tr>
        <w:trPr>
          <w:trHeight w:val="508" w:hRule="atLeast"/>
          <w:jc w:val="center"/>
        </w:trPr>
        <w:tc>
          <w:tcPr>
            <w:tcW w:w="4738" w:type="dxa"/>
            <w:tcBorders/>
          </w:tcPr>
          <w:p>
            <w:pPr>
              <w:pStyle w:val="style0"/>
              <w:spacing w:after="0" w:lineRule="auto" w:line="360"/>
              <w:jc w:val="both"/>
              <w:rPr>
                <w:rFonts w:ascii="Arial" w:cs="Arial" w:hAnsi="Arial"/>
                <w:sz w:val="24"/>
                <w:szCs w:val="24"/>
                <w:lang w:val="es-BO"/>
              </w:rPr>
            </w:pPr>
            <w:r>
              <w:rPr>
                <w:rFonts w:ascii="Arial" w:cs="Arial" w:hAnsi="Arial"/>
                <w:bCs/>
                <w:sz w:val="24"/>
                <w:szCs w:val="24"/>
              </w:rPr>
              <w:t>Estado al egreso</w:t>
            </w:r>
          </w:p>
        </w:tc>
        <w:tc>
          <w:tcPr>
            <w:tcW w:w="1841" w:type="dxa"/>
            <w:tcBorders/>
          </w:tcPr>
          <w:p>
            <w:pPr>
              <w:pStyle w:val="style0"/>
              <w:spacing w:after="0" w:lineRule="auto" w:line="360"/>
              <w:jc w:val="both"/>
              <w:rPr>
                <w:rFonts w:ascii="Arial" w:cs="Arial" w:hAnsi="Arial"/>
                <w:bCs/>
                <w:sz w:val="24"/>
                <w:szCs w:val="24"/>
              </w:rPr>
            </w:pPr>
            <w:r>
              <w:rPr>
                <w:rFonts w:ascii="Arial" w:cs="Arial" w:hAnsi="Arial"/>
                <w:bCs/>
                <w:sz w:val="24"/>
                <w:szCs w:val="24"/>
              </w:rPr>
              <w:t>No</w:t>
            </w:r>
          </w:p>
        </w:tc>
        <w:tc>
          <w:tcPr>
            <w:tcW w:w="1846" w:type="dxa"/>
            <w:gridSpan w:val="2"/>
            <w:tcBorders/>
          </w:tcPr>
          <w:p>
            <w:pPr>
              <w:pStyle w:val="style0"/>
              <w:spacing w:after="0" w:lineRule="auto" w:line="360"/>
              <w:jc w:val="both"/>
              <w:rPr>
                <w:rFonts w:ascii="Arial" w:cs="Arial" w:hAnsi="Arial"/>
                <w:bCs/>
                <w:sz w:val="24"/>
                <w:szCs w:val="24"/>
              </w:rPr>
            </w:pPr>
            <w:r>
              <w:rPr>
                <w:rFonts w:ascii="Arial" w:cs="Arial" w:hAnsi="Arial"/>
                <w:bCs/>
                <w:sz w:val="24"/>
                <w:szCs w:val="24"/>
              </w:rPr>
              <w:t>%</w:t>
            </w:r>
          </w:p>
        </w:tc>
      </w:tr>
      <w:tr>
        <w:tblPrEx/>
        <w:trPr>
          <w:trHeight w:val="428" w:hRule="atLeast"/>
          <w:jc w:val="center"/>
        </w:trPr>
        <w:tc>
          <w:tcPr>
            <w:tcW w:w="4738" w:type="dxa"/>
            <w:tcBorders>
              <w:bottom w:val="nil"/>
            </w:tcBorders>
          </w:tcPr>
          <w:p>
            <w:pPr>
              <w:pStyle w:val="style0"/>
              <w:spacing w:after="0" w:lineRule="auto" w:line="360"/>
              <w:jc w:val="both"/>
              <w:rPr>
                <w:rFonts w:ascii="Arial" w:cs="Arial" w:hAnsi="Arial"/>
                <w:sz w:val="24"/>
                <w:szCs w:val="24"/>
              </w:rPr>
            </w:pPr>
            <w:r>
              <w:rPr>
                <w:rFonts w:ascii="Arial" w:cs="Arial" w:hAnsi="Arial"/>
                <w:sz w:val="24"/>
                <w:szCs w:val="24"/>
              </w:rPr>
              <w:t>Vivos</w:t>
            </w:r>
          </w:p>
        </w:tc>
        <w:tc>
          <w:tcPr>
            <w:tcW w:w="1886" w:type="dxa"/>
            <w:gridSpan w:val="2"/>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120</w:t>
            </w:r>
          </w:p>
        </w:tc>
        <w:tc>
          <w:tcPr>
            <w:tcW w:w="1801" w:type="dxa"/>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69.77</w:t>
            </w:r>
          </w:p>
        </w:tc>
      </w:tr>
      <w:tr>
        <w:tblPrEx/>
        <w:trPr>
          <w:trHeight w:val="428" w:hRule="atLeast"/>
          <w:jc w:val="center"/>
        </w:trPr>
        <w:tc>
          <w:tcPr>
            <w:tcW w:w="4738" w:type="dxa"/>
            <w:tcBorders>
              <w:top w:val="nil"/>
              <w:bottom w:val="single" w:sz="4" w:space="0" w:color="auto"/>
            </w:tcBorders>
          </w:tcPr>
          <w:p>
            <w:pPr>
              <w:pStyle w:val="style0"/>
              <w:spacing w:after="0" w:lineRule="auto" w:line="360"/>
              <w:jc w:val="both"/>
              <w:rPr>
                <w:rFonts w:ascii="Arial" w:cs="Arial" w:hAnsi="Arial"/>
                <w:sz w:val="24"/>
                <w:szCs w:val="24"/>
              </w:rPr>
            </w:pPr>
            <w:r>
              <w:rPr>
                <w:rFonts w:ascii="Arial" w:cs="Arial" w:hAnsi="Arial"/>
                <w:sz w:val="24"/>
                <w:szCs w:val="24"/>
              </w:rPr>
              <w:t>Fallecidos</w:t>
            </w:r>
          </w:p>
        </w:tc>
        <w:tc>
          <w:tcPr>
            <w:tcW w:w="1886" w:type="dxa"/>
            <w:gridSpan w:val="2"/>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52</w:t>
            </w:r>
          </w:p>
        </w:tc>
        <w:tc>
          <w:tcPr>
            <w:tcW w:w="1801" w:type="dxa"/>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30.23</w:t>
            </w:r>
          </w:p>
        </w:tc>
      </w:tr>
      <w:tr>
        <w:tblPrEx/>
        <w:trPr>
          <w:trHeight w:val="428" w:hRule="atLeast"/>
          <w:jc w:val="center"/>
        </w:trPr>
        <w:tc>
          <w:tcPr>
            <w:tcW w:w="4738" w:type="dxa"/>
            <w:tcBorders>
              <w:top w:val="single" w:sz="4" w:space="0" w:color="auto"/>
              <w:bottom w:val="single" w:sz="4" w:space="0" w:color="auto"/>
            </w:tcBorders>
          </w:tcPr>
          <w:p>
            <w:pPr>
              <w:pStyle w:val="style0"/>
              <w:spacing w:after="0" w:lineRule="auto" w:line="360"/>
              <w:jc w:val="both"/>
              <w:rPr>
                <w:rFonts w:ascii="Arial" w:cs="Arial" w:hAnsi="Arial"/>
                <w:sz w:val="24"/>
                <w:szCs w:val="24"/>
              </w:rPr>
            </w:pPr>
            <w:r>
              <w:rPr>
                <w:rFonts w:ascii="Arial" w:cs="Arial" w:hAnsi="Arial"/>
                <w:sz w:val="24"/>
                <w:szCs w:val="24"/>
                <w:lang w:val="es-MX"/>
              </w:rPr>
              <w:t>Total</w:t>
            </w:r>
          </w:p>
        </w:tc>
        <w:tc>
          <w:tcPr>
            <w:tcW w:w="1886" w:type="dxa"/>
            <w:gridSpan w:val="2"/>
            <w:tcBorders>
              <w:top w:val="single" w:sz="4" w:space="0" w:color="auto"/>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172</w:t>
            </w:r>
          </w:p>
        </w:tc>
        <w:tc>
          <w:tcPr>
            <w:tcW w:w="1801" w:type="dxa"/>
            <w:tcBorders>
              <w:top w:val="single" w:sz="4" w:space="0" w:color="auto"/>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65.12</w:t>
            </w:r>
          </w:p>
        </w:tc>
      </w:tr>
    </w:tbl>
    <w:p>
      <w:pPr>
        <w:pStyle w:val="style0"/>
        <w:spacing w:after="0" w:lineRule="auto" w:line="360"/>
        <w:jc w:val="both"/>
        <w:rPr>
          <w:rFonts w:ascii="Arial" w:cs="Arial" w:hAnsi="Arial"/>
          <w:bCs/>
          <w:sz w:val="24"/>
          <w:szCs w:val="24"/>
          <w:lang w:val="es-MX"/>
        </w:rPr>
      </w:pPr>
      <w:r>
        <w:rPr>
          <w:rFonts w:ascii="Arial" w:cs="Arial" w:hAnsi="Arial"/>
          <w:snapToGrid w:val="false"/>
          <w:sz w:val="24"/>
          <w:szCs w:val="24"/>
          <w:lang w:val="es-ES_tradnl"/>
        </w:rPr>
        <w:t xml:space="preserve">    </w:t>
      </w:r>
      <w:r>
        <w:rPr>
          <w:rFonts w:ascii="Arial" w:cs="Arial" w:hAnsi="Arial"/>
          <w:bCs/>
          <w:sz w:val="24"/>
          <w:szCs w:val="24"/>
        </w:rPr>
        <w:t>Fuente: Registro de pacientes en UCI.</w:t>
      </w:r>
    </w:p>
    <w:p>
      <w:pPr>
        <w:pStyle w:val="style0"/>
        <w:spacing w:after="0" w:lineRule="auto" w:line="360"/>
        <w:ind w:right="49"/>
        <w:jc w:val="both"/>
        <w:rPr>
          <w:rFonts w:ascii="Arial" w:cs="Arial" w:hAnsi="Arial"/>
          <w:snapToGrid w:val="false"/>
          <w:sz w:val="24"/>
          <w:szCs w:val="24"/>
          <w:lang w:val="es-ES_tradnl"/>
        </w:rPr>
      </w:pPr>
      <w:r>
        <w:rPr>
          <w:rFonts w:ascii="Arial" w:cs="Arial" w:hAnsi="Arial"/>
          <w:snapToGrid w:val="false"/>
          <w:sz w:val="24"/>
          <w:szCs w:val="24"/>
          <w:lang w:val="es-ES_tradnl"/>
        </w:rPr>
        <w:t>La tabla 6 muestra la distribución de los pacientes según estado al egreso. Con un predominio de los pacientes egresados vivos, representando el 69.77% de la muestra.</w:t>
      </w:r>
      <w:r>
        <w:rPr>
          <w:rFonts w:ascii="Arial" w:cs="Arial" w:hAnsi="Arial"/>
          <w:snapToGrid w:val="false"/>
          <w:sz w:val="24"/>
          <w:szCs w:val="24"/>
          <w:lang w:val="es-ES_tradnl"/>
        </w:rPr>
        <w:t xml:space="preserve"> </w:t>
      </w:r>
      <w:r>
        <w:rPr>
          <w:rFonts w:ascii="Arial" w:cs="Arial" w:hAnsi="Arial"/>
          <w:sz w:val="24"/>
          <w:szCs w:val="24"/>
        </w:rPr>
        <w:t>En el estado de los pacientes al egreso hospitalario se observó que el 27,3 % de los casos estudiados fallecieron producto a la ECV o por una complicación subyacente.</w:t>
      </w:r>
      <w:r>
        <w:rPr>
          <w:rFonts w:ascii="Arial" w:cs="Arial" w:hAnsi="Arial"/>
          <w:sz w:val="24"/>
          <w:szCs w:val="24"/>
          <w:vertAlign w:val="superscript"/>
        </w:rPr>
        <w:t>4</w:t>
      </w:r>
      <w:r>
        <w:rPr>
          <w:rFonts w:ascii="Arial" w:cs="Arial" w:hAnsi="Arial"/>
          <w:sz w:val="24"/>
          <w:szCs w:val="24"/>
          <w:vertAlign w:val="superscript"/>
        </w:rPr>
        <w:t>1</w:t>
      </w:r>
    </w:p>
    <w:p>
      <w:pPr>
        <w:pStyle w:val="style0"/>
        <w:widowControl w:val="false"/>
        <w:autoSpaceDE w:val="false"/>
        <w:spacing w:after="0" w:lineRule="auto" w:line="360"/>
        <w:jc w:val="both"/>
        <w:rPr>
          <w:rFonts w:ascii="Arial" w:cs="Arial" w:hAnsi="Arial"/>
          <w:sz w:val="24"/>
          <w:szCs w:val="24"/>
          <w:vertAlign w:val="superscript"/>
        </w:rPr>
      </w:pPr>
      <w:r>
        <w:rPr>
          <w:rFonts w:ascii="Arial" w:cs="Arial" w:hAnsi="Arial"/>
          <w:sz w:val="24"/>
          <w:szCs w:val="24"/>
        </w:rPr>
        <w:t xml:space="preserve">En otra investigación murieron 26 pacientes de los 60 con ACV-H intraparenquimatoso (43,3%) y 23 de los 47 con ACV-H subaracnoideo (48,9%). </w:t>
      </w:r>
      <w:r>
        <w:rPr>
          <w:rFonts w:ascii="Arial" w:cs="Arial" w:hAnsi="Arial"/>
          <w:sz w:val="24"/>
          <w:szCs w:val="24"/>
          <w:vertAlign w:val="superscript"/>
        </w:rPr>
        <w:t>4</w:t>
      </w:r>
      <w:r>
        <w:rPr>
          <w:rFonts w:ascii="Arial" w:cs="Arial" w:hAnsi="Arial"/>
          <w:sz w:val="24"/>
          <w:szCs w:val="24"/>
          <w:vertAlign w:val="superscript"/>
        </w:rPr>
        <w:t>3</w:t>
      </w:r>
    </w:p>
    <w:p>
      <w:pPr>
        <w:pStyle w:val="style0"/>
        <w:spacing w:after="0" w:lineRule="auto" w:line="360"/>
        <w:ind w:right="49"/>
        <w:jc w:val="both"/>
        <w:rPr>
          <w:rFonts w:ascii="Arial" w:cs="Arial" w:hAnsi="Arial"/>
          <w:snapToGrid w:val="false"/>
          <w:sz w:val="24"/>
          <w:szCs w:val="24"/>
          <w:lang w:val="es-ES_tradnl"/>
        </w:rPr>
      </w:pPr>
      <w:r>
        <w:rPr>
          <w:rFonts w:ascii="Arial" w:cs="Arial" w:hAnsi="Arial"/>
          <w:b/>
          <w:snapToGrid w:val="false"/>
          <w:sz w:val="24"/>
          <w:szCs w:val="24"/>
          <w:lang w:val="es-ES_tradnl"/>
        </w:rPr>
        <w:t xml:space="preserve">Tabla 7. </w:t>
      </w:r>
      <w:r>
        <w:rPr>
          <w:rFonts w:ascii="Arial" w:cs="Arial" w:hAnsi="Arial"/>
          <w:snapToGrid w:val="false"/>
          <w:sz w:val="24"/>
          <w:szCs w:val="24"/>
          <w:lang w:val="es-ES_tradnl"/>
        </w:rPr>
        <w:t xml:space="preserve">Pacientes con ECV ingresados en UCI según puntuación obtenida en escala pronóstica APACHE II. </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738"/>
        <w:gridCol w:w="1841"/>
        <w:gridCol w:w="45"/>
        <w:gridCol w:w="1801"/>
      </w:tblGrid>
      <w:tr>
        <w:trPr>
          <w:trHeight w:val="508" w:hRule="atLeast"/>
          <w:jc w:val="center"/>
        </w:trPr>
        <w:tc>
          <w:tcPr>
            <w:tcW w:w="4738" w:type="dxa"/>
            <w:tcBorders/>
          </w:tcPr>
          <w:p>
            <w:pPr>
              <w:pStyle w:val="style0"/>
              <w:spacing w:after="0" w:lineRule="auto" w:line="360"/>
              <w:jc w:val="both"/>
              <w:rPr>
                <w:rFonts w:ascii="Arial" w:cs="Arial" w:hAnsi="Arial"/>
                <w:sz w:val="24"/>
                <w:szCs w:val="24"/>
                <w:lang w:val="es-BO"/>
              </w:rPr>
            </w:pPr>
            <w:r>
              <w:rPr>
                <w:rFonts w:ascii="Arial" w:cs="Arial" w:hAnsi="Arial"/>
                <w:bCs/>
                <w:sz w:val="24"/>
                <w:szCs w:val="24"/>
              </w:rPr>
              <w:t>APACHE II</w:t>
            </w:r>
          </w:p>
        </w:tc>
        <w:tc>
          <w:tcPr>
            <w:tcW w:w="1841" w:type="dxa"/>
            <w:tcBorders/>
          </w:tcPr>
          <w:p>
            <w:pPr>
              <w:pStyle w:val="style0"/>
              <w:spacing w:after="0" w:lineRule="auto" w:line="360"/>
              <w:jc w:val="both"/>
              <w:rPr>
                <w:rFonts w:ascii="Arial" w:cs="Arial" w:hAnsi="Arial"/>
                <w:bCs/>
                <w:sz w:val="24"/>
                <w:szCs w:val="24"/>
              </w:rPr>
            </w:pPr>
            <w:r>
              <w:rPr>
                <w:rFonts w:ascii="Arial" w:cs="Arial" w:hAnsi="Arial"/>
                <w:bCs/>
                <w:sz w:val="24"/>
                <w:szCs w:val="24"/>
              </w:rPr>
              <w:t>No</w:t>
            </w:r>
          </w:p>
        </w:tc>
        <w:tc>
          <w:tcPr>
            <w:tcW w:w="1846" w:type="dxa"/>
            <w:gridSpan w:val="2"/>
            <w:tcBorders/>
          </w:tcPr>
          <w:p>
            <w:pPr>
              <w:pStyle w:val="style0"/>
              <w:spacing w:after="0" w:lineRule="auto" w:line="360"/>
              <w:jc w:val="both"/>
              <w:rPr>
                <w:rFonts w:ascii="Arial" w:cs="Arial" w:hAnsi="Arial"/>
                <w:bCs/>
                <w:sz w:val="24"/>
                <w:szCs w:val="24"/>
              </w:rPr>
            </w:pPr>
            <w:r>
              <w:rPr>
                <w:rFonts w:ascii="Arial" w:cs="Arial" w:hAnsi="Arial"/>
                <w:bCs/>
                <w:sz w:val="24"/>
                <w:szCs w:val="24"/>
              </w:rPr>
              <w:t>%</w:t>
            </w:r>
          </w:p>
        </w:tc>
      </w:tr>
      <w:tr>
        <w:tblPrEx/>
        <w:trPr>
          <w:trHeight w:val="428" w:hRule="atLeast"/>
          <w:jc w:val="center"/>
        </w:trPr>
        <w:tc>
          <w:tcPr>
            <w:tcW w:w="4738" w:type="dxa"/>
            <w:tcBorders>
              <w:bottom w:val="nil"/>
            </w:tcBorders>
          </w:tcPr>
          <w:p>
            <w:pPr>
              <w:pStyle w:val="style0"/>
              <w:spacing w:after="0" w:lineRule="auto" w:line="360"/>
              <w:jc w:val="both"/>
              <w:rPr>
                <w:rFonts w:ascii="Arial" w:cs="Arial" w:hAnsi="Arial"/>
                <w:sz w:val="24"/>
                <w:szCs w:val="24"/>
              </w:rPr>
            </w:pPr>
            <w:r>
              <w:rPr>
                <w:rFonts w:ascii="Arial" w:cs="Arial" w:hAnsi="Arial"/>
                <w:sz w:val="24"/>
                <w:szCs w:val="24"/>
              </w:rPr>
              <w:t>≤ 20 puntos</w:t>
            </w:r>
          </w:p>
        </w:tc>
        <w:tc>
          <w:tcPr>
            <w:tcW w:w="1886" w:type="dxa"/>
            <w:gridSpan w:val="2"/>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101</w:t>
            </w:r>
          </w:p>
        </w:tc>
        <w:tc>
          <w:tcPr>
            <w:tcW w:w="1801" w:type="dxa"/>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58.72</w:t>
            </w:r>
          </w:p>
        </w:tc>
      </w:tr>
      <w:tr>
        <w:tblPrEx/>
        <w:trPr>
          <w:trHeight w:val="428" w:hRule="atLeast"/>
          <w:jc w:val="center"/>
        </w:trPr>
        <w:tc>
          <w:tcPr>
            <w:tcW w:w="4738" w:type="dxa"/>
            <w:tcBorders>
              <w:top w:val="nil"/>
              <w:bottom w:val="single" w:sz="4" w:space="0" w:color="auto"/>
            </w:tcBorders>
          </w:tcPr>
          <w:p>
            <w:pPr>
              <w:pStyle w:val="style0"/>
              <w:spacing w:after="0" w:lineRule="auto" w:line="360"/>
              <w:jc w:val="both"/>
              <w:rPr>
                <w:rFonts w:ascii="Arial" w:cs="Arial" w:hAnsi="Arial"/>
                <w:sz w:val="24"/>
                <w:szCs w:val="24"/>
              </w:rPr>
            </w:pPr>
            <w:r>
              <w:rPr>
                <w:rFonts w:ascii="Arial" w:cs="Arial" w:hAnsi="Arial"/>
                <w:sz w:val="24"/>
                <w:szCs w:val="24"/>
              </w:rPr>
              <w:t>≥ 21 puntos</w:t>
            </w:r>
          </w:p>
        </w:tc>
        <w:tc>
          <w:tcPr>
            <w:tcW w:w="1886" w:type="dxa"/>
            <w:gridSpan w:val="2"/>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71</w:t>
            </w:r>
          </w:p>
        </w:tc>
        <w:tc>
          <w:tcPr>
            <w:tcW w:w="1801" w:type="dxa"/>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41.28</w:t>
            </w:r>
          </w:p>
        </w:tc>
      </w:tr>
      <w:tr>
        <w:tblPrEx/>
        <w:trPr>
          <w:trHeight w:val="428" w:hRule="atLeast"/>
          <w:jc w:val="center"/>
        </w:trPr>
        <w:tc>
          <w:tcPr>
            <w:tcW w:w="4738" w:type="dxa"/>
            <w:tcBorders>
              <w:top w:val="single" w:sz="4" w:space="0" w:color="auto"/>
              <w:bottom w:val="single" w:sz="4" w:space="0" w:color="auto"/>
            </w:tcBorders>
          </w:tcPr>
          <w:p>
            <w:pPr>
              <w:pStyle w:val="style0"/>
              <w:spacing w:after="0" w:lineRule="auto" w:line="360"/>
              <w:jc w:val="both"/>
              <w:rPr>
                <w:rFonts w:ascii="Arial" w:cs="Arial" w:hAnsi="Arial"/>
                <w:sz w:val="24"/>
                <w:szCs w:val="24"/>
              </w:rPr>
            </w:pPr>
            <w:r>
              <w:rPr>
                <w:rFonts w:ascii="Arial" w:cs="Arial" w:hAnsi="Arial"/>
                <w:sz w:val="24"/>
                <w:szCs w:val="24"/>
                <w:lang w:val="es-MX"/>
              </w:rPr>
              <w:t>Total</w:t>
            </w:r>
          </w:p>
        </w:tc>
        <w:tc>
          <w:tcPr>
            <w:tcW w:w="1886" w:type="dxa"/>
            <w:gridSpan w:val="2"/>
            <w:tcBorders>
              <w:top w:val="single" w:sz="4" w:space="0" w:color="auto"/>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172</w:t>
            </w:r>
          </w:p>
        </w:tc>
        <w:tc>
          <w:tcPr>
            <w:tcW w:w="1801" w:type="dxa"/>
            <w:tcBorders>
              <w:top w:val="single" w:sz="4" w:space="0" w:color="auto"/>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100</w:t>
            </w:r>
          </w:p>
        </w:tc>
      </w:tr>
    </w:tbl>
    <w:p>
      <w:pPr>
        <w:pStyle w:val="style0"/>
        <w:spacing w:after="0" w:lineRule="auto" w:line="360"/>
        <w:jc w:val="both"/>
        <w:rPr>
          <w:rFonts w:ascii="Arial" w:cs="Arial" w:hAnsi="Arial"/>
          <w:bCs/>
          <w:sz w:val="24"/>
          <w:szCs w:val="24"/>
          <w:lang w:val="es-MX"/>
        </w:rPr>
      </w:pPr>
      <w:r>
        <w:rPr>
          <w:rFonts w:ascii="Arial" w:cs="Arial" w:hAnsi="Arial"/>
          <w:snapToGrid w:val="false"/>
          <w:sz w:val="24"/>
          <w:szCs w:val="24"/>
          <w:lang w:val="es-ES_tradnl"/>
        </w:rPr>
        <w:t xml:space="preserve">    </w:t>
      </w:r>
      <w:r>
        <w:rPr>
          <w:rFonts w:ascii="Arial" w:cs="Arial" w:hAnsi="Arial"/>
          <w:bCs/>
          <w:sz w:val="24"/>
          <w:szCs w:val="24"/>
        </w:rPr>
        <w:t>Fuente: Registro de pacientes en UCI.</w:t>
      </w:r>
    </w:p>
    <w:p>
      <w:pPr>
        <w:pStyle w:val="style0"/>
        <w:spacing w:after="0" w:lineRule="auto" w:line="360"/>
        <w:ind w:right="49"/>
        <w:jc w:val="both"/>
        <w:rPr>
          <w:rFonts w:ascii="Arial" w:cs="Arial" w:hAnsi="Arial"/>
          <w:snapToGrid w:val="false"/>
          <w:sz w:val="24"/>
          <w:szCs w:val="24"/>
          <w:lang w:val="es-ES_tradnl"/>
        </w:rPr>
      </w:pPr>
      <w:r>
        <w:rPr>
          <w:rFonts w:ascii="Arial" w:cs="Arial" w:hAnsi="Arial"/>
          <w:snapToGrid w:val="false"/>
          <w:sz w:val="24"/>
          <w:szCs w:val="24"/>
          <w:lang w:val="es-ES_tradnl"/>
        </w:rPr>
        <w:t>La tabla 7 muestra la distribución de los pacientes según puntuación obtenida en escala pronóstica APACHE II. Donde el 58.72% de la muestra alcanzaron menos de 21 puntos.</w:t>
      </w:r>
    </w:p>
    <w:p>
      <w:pPr>
        <w:pStyle w:val="style0"/>
        <w:widowControl w:val="false"/>
        <w:autoSpaceDE w:val="false"/>
        <w:spacing w:after="0" w:lineRule="auto" w:line="360"/>
        <w:jc w:val="both"/>
        <w:rPr>
          <w:rFonts w:ascii="Arial" w:cs="Arial" w:hAnsi="Arial"/>
          <w:sz w:val="24"/>
          <w:szCs w:val="24"/>
          <w:shd w:val="clear" w:color="auto" w:fill="ffffff"/>
          <w:vertAlign w:val="superscript"/>
        </w:rPr>
      </w:pPr>
      <w:r>
        <w:rPr>
          <w:rFonts w:ascii="Arial" w:cs="Arial" w:hAnsi="Arial"/>
          <w:sz w:val="24"/>
          <w:szCs w:val="24"/>
          <w:shd w:val="clear" w:color="auto" w:fill="ffffff"/>
        </w:rPr>
        <w:t>Encontramos que el puntaje APACHE II, el GCS al ingreso y la indicación neurológica de VM representan factores predictores de mortalidad. Varios estudios han identificado éstos y otros factores predictores en pacientes con enfermedad cerebrovascular, entre los que cabe destacar el sexo masculino, la edad, la presencia de patología asociada, como diabetes y patología cardiovascular, AVE de tipo hemorrágico y de ubicación infratentorial.</w:t>
      </w:r>
      <w:r>
        <w:rPr>
          <w:rFonts w:ascii="Arial" w:cs="Arial" w:hAnsi="Arial"/>
          <w:sz w:val="24"/>
          <w:szCs w:val="24"/>
          <w:shd w:val="clear" w:color="auto" w:fill="ffffff"/>
          <w:vertAlign w:val="superscript"/>
        </w:rPr>
        <w:t>41</w:t>
      </w:r>
    </w:p>
    <w:p>
      <w:pPr>
        <w:pStyle w:val="style0"/>
        <w:widowControl w:val="false"/>
        <w:autoSpaceDE w:val="false"/>
        <w:spacing w:after="0" w:lineRule="auto" w:line="360"/>
        <w:jc w:val="both"/>
        <w:rPr>
          <w:rFonts w:ascii="Arial" w:cs="Arial" w:hAnsi="Arial"/>
          <w:b/>
          <w:sz w:val="24"/>
          <w:szCs w:val="24"/>
          <w:vertAlign w:val="superscript"/>
        </w:rPr>
      </w:pPr>
      <w:r>
        <w:rPr>
          <w:rFonts w:ascii="Arial" w:cs="Arial" w:hAnsi="Arial"/>
          <w:sz w:val="24"/>
          <w:szCs w:val="24"/>
          <w:shd w:val="clear" w:color="auto" w:fill="ffffff"/>
        </w:rPr>
        <w:t xml:space="preserve">El nivel de conciencia es clave en el pronóstico, y son ominosos la pérdida de reflejos de </w:t>
      </w:r>
      <w:r>
        <w:rPr>
          <w:rFonts w:ascii="Arial" w:cs="Arial" w:hAnsi="Arial"/>
          <w:sz w:val="24"/>
          <w:szCs w:val="24"/>
          <w:shd w:val="clear" w:color="auto" w:fill="ffffff"/>
        </w:rPr>
        <w:t>tronco encefálico</w:t>
      </w:r>
      <w:r>
        <w:rPr>
          <w:rFonts w:ascii="Arial" w:cs="Arial" w:hAnsi="Arial"/>
          <w:sz w:val="24"/>
          <w:szCs w:val="24"/>
          <w:shd w:val="clear" w:color="auto" w:fill="ffffff"/>
        </w:rPr>
        <w:t xml:space="preserve"> y la presencia de Babinski bilateral. En estudios de TEC, se ha relacionado un peor pronóstico a un bajo GCS, hipotensión arterial, ausencia de ventilación espontánea, otras lesiones asociadas, mecanismo de la lesión y alteraciones en la tomografía computarizada. Por último, factores de manejo respiratorio y de vía aérea se asocian a peor pronóstico, tales como la indicación neurológica de VM e intubación precoz. La edad no parece ser un factor que haya influido en los buenos resultados de nuestra serie, ya que es similar a la reportada por otros estudios.</w:t>
      </w:r>
      <w:r>
        <w:rPr>
          <w:rFonts w:ascii="Arial" w:cs="Arial" w:hAnsi="Arial"/>
          <w:sz w:val="24"/>
          <w:szCs w:val="24"/>
          <w:shd w:val="clear" w:color="auto" w:fill="ffffff"/>
          <w:vertAlign w:val="superscript"/>
        </w:rPr>
        <w:t>42-44</w:t>
      </w:r>
    </w:p>
    <w:p>
      <w:pPr>
        <w:pStyle w:val="style0"/>
        <w:spacing w:after="0" w:lineRule="auto" w:line="360"/>
        <w:ind w:right="49"/>
        <w:jc w:val="both"/>
        <w:rPr>
          <w:rFonts w:ascii="Arial" w:cs="Arial" w:hAnsi="Arial"/>
          <w:snapToGrid w:val="false"/>
          <w:sz w:val="24"/>
          <w:szCs w:val="24"/>
          <w:lang w:val="es-ES_tradnl"/>
        </w:rPr>
      </w:pPr>
      <w:r>
        <w:rPr>
          <w:rFonts w:ascii="Arial" w:cs="Arial" w:hAnsi="Arial"/>
          <w:b/>
          <w:snapToGrid w:val="false"/>
          <w:sz w:val="24"/>
          <w:szCs w:val="24"/>
          <w:lang w:val="es-ES_tradnl"/>
        </w:rPr>
        <w:t xml:space="preserve">Tabla 8. </w:t>
      </w:r>
      <w:r>
        <w:rPr>
          <w:rFonts w:ascii="Arial" w:cs="Arial" w:hAnsi="Arial"/>
          <w:snapToGrid w:val="false"/>
          <w:sz w:val="24"/>
          <w:szCs w:val="24"/>
          <w:lang w:val="es-ES_tradnl"/>
        </w:rPr>
        <w:t xml:space="preserve">Pacientes con ECV ingresados en UCI según estado al egreso de UCI. </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738"/>
        <w:gridCol w:w="1841"/>
        <w:gridCol w:w="45"/>
        <w:gridCol w:w="1801"/>
      </w:tblGrid>
      <w:tr>
        <w:trPr>
          <w:trHeight w:val="508" w:hRule="atLeast"/>
          <w:jc w:val="center"/>
        </w:trPr>
        <w:tc>
          <w:tcPr>
            <w:tcW w:w="4738" w:type="dxa"/>
            <w:tcBorders/>
          </w:tcPr>
          <w:p>
            <w:pPr>
              <w:pStyle w:val="style0"/>
              <w:spacing w:after="0" w:lineRule="auto" w:line="360"/>
              <w:jc w:val="both"/>
              <w:rPr>
                <w:rFonts w:ascii="Arial" w:cs="Arial" w:hAnsi="Arial"/>
                <w:sz w:val="24"/>
                <w:szCs w:val="24"/>
                <w:lang w:val="es-BO"/>
              </w:rPr>
            </w:pPr>
            <w:r>
              <w:rPr>
                <w:rFonts w:ascii="Arial" w:cs="Arial" w:hAnsi="Arial"/>
                <w:bCs/>
                <w:sz w:val="24"/>
                <w:szCs w:val="24"/>
              </w:rPr>
              <w:t>Estado a al egreso</w:t>
            </w:r>
          </w:p>
        </w:tc>
        <w:tc>
          <w:tcPr>
            <w:tcW w:w="1841" w:type="dxa"/>
            <w:tcBorders/>
          </w:tcPr>
          <w:p>
            <w:pPr>
              <w:pStyle w:val="style0"/>
              <w:spacing w:after="0" w:lineRule="auto" w:line="360"/>
              <w:jc w:val="both"/>
              <w:rPr>
                <w:rFonts w:ascii="Arial" w:cs="Arial" w:hAnsi="Arial"/>
                <w:bCs/>
                <w:sz w:val="24"/>
                <w:szCs w:val="24"/>
              </w:rPr>
            </w:pPr>
            <w:r>
              <w:rPr>
                <w:rFonts w:ascii="Arial" w:cs="Arial" w:hAnsi="Arial"/>
                <w:bCs/>
                <w:sz w:val="24"/>
                <w:szCs w:val="24"/>
              </w:rPr>
              <w:t>No</w:t>
            </w:r>
          </w:p>
        </w:tc>
        <w:tc>
          <w:tcPr>
            <w:tcW w:w="1846" w:type="dxa"/>
            <w:gridSpan w:val="2"/>
            <w:tcBorders/>
          </w:tcPr>
          <w:p>
            <w:pPr>
              <w:pStyle w:val="style0"/>
              <w:spacing w:after="0" w:lineRule="auto" w:line="360"/>
              <w:jc w:val="both"/>
              <w:rPr>
                <w:rFonts w:ascii="Arial" w:cs="Arial" w:hAnsi="Arial"/>
                <w:bCs/>
                <w:sz w:val="24"/>
                <w:szCs w:val="24"/>
              </w:rPr>
            </w:pPr>
            <w:r>
              <w:rPr>
                <w:rFonts w:ascii="Arial" w:cs="Arial" w:hAnsi="Arial"/>
                <w:bCs/>
                <w:sz w:val="24"/>
                <w:szCs w:val="24"/>
              </w:rPr>
              <w:t>%</w:t>
            </w:r>
          </w:p>
        </w:tc>
      </w:tr>
      <w:tr>
        <w:tblPrEx/>
        <w:trPr>
          <w:trHeight w:val="428" w:hRule="atLeast"/>
          <w:jc w:val="center"/>
        </w:trPr>
        <w:tc>
          <w:tcPr>
            <w:tcW w:w="4738" w:type="dxa"/>
            <w:tcBorders>
              <w:bottom w:val="nil"/>
            </w:tcBorders>
          </w:tcPr>
          <w:p>
            <w:pPr>
              <w:pStyle w:val="style0"/>
              <w:spacing w:after="0" w:lineRule="auto" w:line="360"/>
              <w:jc w:val="both"/>
              <w:rPr>
                <w:rFonts w:ascii="Arial" w:cs="Arial" w:hAnsi="Arial"/>
                <w:sz w:val="24"/>
                <w:szCs w:val="24"/>
              </w:rPr>
            </w:pPr>
            <w:r>
              <w:rPr>
                <w:rFonts w:ascii="Arial" w:cs="Arial" w:hAnsi="Arial"/>
                <w:sz w:val="24"/>
                <w:szCs w:val="24"/>
              </w:rPr>
              <w:t>Vivo</w:t>
            </w:r>
          </w:p>
        </w:tc>
        <w:tc>
          <w:tcPr>
            <w:tcW w:w="1886" w:type="dxa"/>
            <w:gridSpan w:val="2"/>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104</w:t>
            </w:r>
          </w:p>
        </w:tc>
        <w:tc>
          <w:tcPr>
            <w:tcW w:w="1801" w:type="dxa"/>
            <w:tcBorders>
              <w:bottom w:val="nil"/>
            </w:tcBorders>
          </w:tcPr>
          <w:p>
            <w:pPr>
              <w:pStyle w:val="style0"/>
              <w:spacing w:after="0" w:lineRule="auto" w:line="360"/>
              <w:jc w:val="both"/>
              <w:rPr>
                <w:rFonts w:ascii="Arial" w:cs="Arial" w:hAnsi="Arial"/>
                <w:bCs/>
                <w:sz w:val="24"/>
                <w:szCs w:val="24"/>
              </w:rPr>
            </w:pPr>
            <w:r>
              <w:rPr>
                <w:rFonts w:ascii="Arial" w:cs="Arial" w:hAnsi="Arial"/>
                <w:bCs/>
                <w:sz w:val="24"/>
                <w:szCs w:val="24"/>
              </w:rPr>
              <w:t>86.67</w:t>
            </w:r>
          </w:p>
        </w:tc>
      </w:tr>
      <w:tr>
        <w:tblPrEx/>
        <w:trPr>
          <w:trHeight w:val="428" w:hRule="atLeast"/>
          <w:jc w:val="center"/>
        </w:trPr>
        <w:tc>
          <w:tcPr>
            <w:tcW w:w="4738" w:type="dxa"/>
            <w:tcBorders>
              <w:top w:val="nil"/>
              <w:bottom w:val="single" w:sz="4" w:space="0" w:color="auto"/>
            </w:tcBorders>
          </w:tcPr>
          <w:p>
            <w:pPr>
              <w:pStyle w:val="style0"/>
              <w:spacing w:after="0" w:lineRule="auto" w:line="360"/>
              <w:jc w:val="both"/>
              <w:rPr>
                <w:rFonts w:ascii="Arial" w:cs="Arial" w:hAnsi="Arial"/>
                <w:sz w:val="24"/>
                <w:szCs w:val="24"/>
              </w:rPr>
            </w:pPr>
            <w:r>
              <w:rPr>
                <w:rFonts w:ascii="Arial" w:cs="Arial" w:hAnsi="Arial"/>
                <w:sz w:val="24"/>
                <w:szCs w:val="24"/>
              </w:rPr>
              <w:t>Fallecido</w:t>
            </w:r>
          </w:p>
        </w:tc>
        <w:tc>
          <w:tcPr>
            <w:tcW w:w="1886" w:type="dxa"/>
            <w:gridSpan w:val="2"/>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16</w:t>
            </w:r>
          </w:p>
        </w:tc>
        <w:tc>
          <w:tcPr>
            <w:tcW w:w="1801" w:type="dxa"/>
            <w:tcBorders>
              <w:top w:val="nil"/>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13.33</w:t>
            </w:r>
          </w:p>
        </w:tc>
      </w:tr>
      <w:tr>
        <w:tblPrEx/>
        <w:trPr>
          <w:trHeight w:val="428" w:hRule="atLeast"/>
          <w:jc w:val="center"/>
        </w:trPr>
        <w:tc>
          <w:tcPr>
            <w:tcW w:w="4738" w:type="dxa"/>
            <w:tcBorders>
              <w:top w:val="single" w:sz="4" w:space="0" w:color="auto"/>
              <w:bottom w:val="single" w:sz="4" w:space="0" w:color="auto"/>
            </w:tcBorders>
          </w:tcPr>
          <w:p>
            <w:pPr>
              <w:pStyle w:val="style0"/>
              <w:spacing w:after="0" w:lineRule="auto" w:line="360"/>
              <w:jc w:val="both"/>
              <w:rPr>
                <w:rFonts w:ascii="Arial" w:cs="Arial" w:hAnsi="Arial"/>
                <w:sz w:val="24"/>
                <w:szCs w:val="24"/>
              </w:rPr>
            </w:pPr>
            <w:r>
              <w:rPr>
                <w:rFonts w:ascii="Arial" w:cs="Arial" w:hAnsi="Arial"/>
                <w:sz w:val="24"/>
                <w:szCs w:val="24"/>
                <w:lang w:val="es-MX"/>
              </w:rPr>
              <w:t>Total</w:t>
            </w:r>
          </w:p>
        </w:tc>
        <w:tc>
          <w:tcPr>
            <w:tcW w:w="1886" w:type="dxa"/>
            <w:gridSpan w:val="2"/>
            <w:tcBorders>
              <w:top w:val="single" w:sz="4" w:space="0" w:color="auto"/>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120</w:t>
            </w:r>
          </w:p>
        </w:tc>
        <w:tc>
          <w:tcPr>
            <w:tcW w:w="1801" w:type="dxa"/>
            <w:tcBorders>
              <w:top w:val="single" w:sz="4" w:space="0" w:color="auto"/>
              <w:bottom w:val="single" w:sz="4" w:space="0" w:color="auto"/>
            </w:tcBorders>
          </w:tcPr>
          <w:p>
            <w:pPr>
              <w:pStyle w:val="style0"/>
              <w:spacing w:after="0" w:lineRule="auto" w:line="360"/>
              <w:jc w:val="both"/>
              <w:rPr>
                <w:rFonts w:ascii="Arial" w:cs="Arial" w:hAnsi="Arial"/>
                <w:bCs/>
                <w:sz w:val="24"/>
                <w:szCs w:val="24"/>
              </w:rPr>
            </w:pPr>
            <w:r>
              <w:rPr>
                <w:rFonts w:ascii="Arial" w:cs="Arial" w:hAnsi="Arial"/>
                <w:bCs/>
                <w:sz w:val="24"/>
                <w:szCs w:val="24"/>
              </w:rPr>
              <w:t>100</w:t>
            </w:r>
          </w:p>
        </w:tc>
      </w:tr>
    </w:tbl>
    <w:p>
      <w:pPr>
        <w:pStyle w:val="style0"/>
        <w:spacing w:after="0" w:lineRule="auto" w:line="360"/>
        <w:jc w:val="both"/>
        <w:rPr>
          <w:rFonts w:ascii="Arial" w:cs="Arial" w:hAnsi="Arial"/>
          <w:bCs/>
          <w:sz w:val="24"/>
          <w:szCs w:val="24"/>
          <w:lang w:val="es-MX"/>
        </w:rPr>
      </w:pPr>
      <w:r>
        <w:rPr>
          <w:rFonts w:ascii="Arial" w:cs="Arial" w:hAnsi="Arial"/>
          <w:snapToGrid w:val="false"/>
          <w:sz w:val="24"/>
          <w:szCs w:val="24"/>
          <w:lang w:val="es-ES_tradnl"/>
        </w:rPr>
        <w:t xml:space="preserve">    </w:t>
      </w:r>
      <w:r>
        <w:rPr>
          <w:rFonts w:ascii="Arial" w:cs="Arial" w:hAnsi="Arial"/>
          <w:bCs/>
          <w:sz w:val="24"/>
          <w:szCs w:val="24"/>
        </w:rPr>
        <w:t>Fuente: Registro de pacientes en UCI.</w:t>
      </w:r>
    </w:p>
    <w:p>
      <w:pPr>
        <w:pStyle w:val="style0"/>
        <w:widowControl w:val="false"/>
        <w:autoSpaceDE w:val="false"/>
        <w:spacing w:after="0" w:lineRule="auto" w:line="360"/>
        <w:jc w:val="both"/>
        <w:rPr>
          <w:rFonts w:ascii="Arial" w:cs="Arial" w:hAnsi="Arial"/>
          <w:snapToGrid w:val="false"/>
          <w:sz w:val="24"/>
          <w:szCs w:val="24"/>
          <w:lang w:val="es-ES_tradnl"/>
        </w:rPr>
      </w:pPr>
      <w:r>
        <w:rPr>
          <w:rFonts w:ascii="Arial" w:cs="Arial" w:hAnsi="Arial"/>
          <w:snapToGrid w:val="false"/>
          <w:sz w:val="24"/>
          <w:szCs w:val="24"/>
          <w:lang w:val="es-ES_tradnl"/>
        </w:rPr>
        <w:t xml:space="preserve">La mortalidad reportada corresponde a 16 de pacientes. La Tabla 8 evidencia la sobrevida en el que sobresale un mayor número de pacientes vivos al egreso de </w:t>
      </w:r>
      <w:r>
        <w:rPr>
          <w:rFonts w:ascii="Arial" w:cs="Arial" w:hAnsi="Arial"/>
          <w:snapToGrid w:val="false"/>
          <w:sz w:val="24"/>
          <w:szCs w:val="24"/>
          <w:lang w:val="es-ES_tradnl"/>
        </w:rPr>
        <w:t xml:space="preserve">UCI. </w:t>
      </w:r>
    </w:p>
    <w:p>
      <w:pPr>
        <w:pStyle w:val="style0"/>
        <w:widowControl w:val="false"/>
        <w:autoSpaceDE w:val="false"/>
        <w:spacing w:after="0" w:lineRule="auto" w:line="360"/>
        <w:jc w:val="both"/>
        <w:rPr>
          <w:rFonts w:ascii="Arial" w:cs="Arial" w:hAnsi="Arial"/>
          <w:snapToGrid w:val="false"/>
          <w:sz w:val="24"/>
          <w:szCs w:val="24"/>
          <w:vertAlign w:val="superscript"/>
          <w:lang w:val="es-ES_tradnl"/>
        </w:rPr>
      </w:pPr>
      <w:r>
        <w:rPr>
          <w:rFonts w:ascii="Arial" w:cs="Arial" w:hAnsi="Arial"/>
          <w:snapToGrid w:val="false"/>
          <w:sz w:val="24"/>
          <w:szCs w:val="24"/>
          <w:lang w:val="es-ES_tradnl"/>
        </w:rPr>
        <w:t>Respecto a la mortalidad al alta de UCI, la evidencia demuestra se considera como tal a partir de las 24 horas del ingreso. Estudios indican que las personas que presentan patologías críticas sufren un deterioro funcional, mental, social, incluso de la cognición y memoria, lo que genera una lenta pero progresiva recuperación; aunque la calidad de vida post egreso de UCI no es buena, se logra con el tiempo, y aclara que la mala calidad de vida post egreso no está correlacionada con la estancia en UCI pero sí con la edad del paciente, situación que favorece los indicadores de las unidades; es de anotar que el promedio encontrado de estancia en UCI es de 7 días y la edad promedio de las personas atendidas es de 58, años.</w:t>
      </w:r>
      <w:r>
        <w:rPr>
          <w:rFonts w:ascii="Arial" w:cs="Arial" w:hAnsi="Arial"/>
          <w:snapToGrid w:val="false"/>
          <w:sz w:val="24"/>
          <w:szCs w:val="24"/>
          <w:vertAlign w:val="superscript"/>
          <w:lang w:val="es-ES_tradnl"/>
        </w:rPr>
        <w:t>39</w:t>
      </w:r>
    </w:p>
    <w:p>
      <w:pPr>
        <w:pStyle w:val="style0"/>
        <w:widowControl w:val="false"/>
        <w:autoSpaceDE w:val="false"/>
        <w:spacing w:after="0" w:lineRule="auto" w:line="360"/>
        <w:jc w:val="both"/>
        <w:rPr>
          <w:rFonts w:ascii="Arial" w:cs="Arial" w:hAnsi="Arial"/>
          <w:sz w:val="24"/>
          <w:szCs w:val="24"/>
          <w:shd w:val="clear" w:color="auto" w:fill="ffffff"/>
          <w:vertAlign w:val="superscript"/>
        </w:rPr>
      </w:pPr>
      <w:r>
        <w:rPr>
          <w:rFonts w:ascii="Arial" w:cs="Arial" w:hAnsi="Arial"/>
          <w:sz w:val="24"/>
          <w:szCs w:val="24"/>
          <w:shd w:val="clear" w:color="auto" w:fill="ffffff"/>
        </w:rPr>
        <w:t>La hemorragia cerebral tiene una elevada mortalidad, especialmente durante las 72 horas siguientes a su inicio. La mortalidad por hemorragia subaracnoidea e intracerebral se estima entre un 26 y 29%, respectivamente. La edad media de estos pacientes es menor que la edad media de los ictus en general (56,6 años y 72,1 años, respectivamente). La muerte durante la fase aguda a menudo depende de complicaciones médicas. Entre éstas se encuentra la enfermedad cardiaca, trombosis venosa profunda, tromboembolismo pulmonar, así como infecciones de las vías respiratorias y tracto urinario.</w:t>
      </w:r>
      <w:r>
        <w:rPr>
          <w:rFonts w:ascii="Arial" w:cs="Arial" w:hAnsi="Arial"/>
          <w:sz w:val="24"/>
          <w:szCs w:val="24"/>
          <w:shd w:val="clear" w:color="auto" w:fill="ffffff"/>
          <w:vertAlign w:val="superscript"/>
        </w:rPr>
        <w:t>35</w:t>
      </w:r>
    </w:p>
    <w:p>
      <w:pPr>
        <w:pStyle w:val="style0"/>
        <w:widowControl w:val="false"/>
        <w:autoSpaceDE w:val="false"/>
        <w:spacing w:after="0" w:lineRule="auto" w:line="360"/>
        <w:jc w:val="both"/>
        <w:rPr>
          <w:rFonts w:ascii="Arial" w:cs="Arial" w:hAnsi="Arial"/>
          <w:sz w:val="24"/>
          <w:szCs w:val="24"/>
          <w:shd w:val="clear" w:color="auto" w:fill="ffffff"/>
          <w:vertAlign w:val="superscript"/>
        </w:rPr>
      </w:pPr>
      <w:r>
        <w:rPr>
          <w:rFonts w:ascii="Arial" w:cs="Arial" w:hAnsi="Arial"/>
          <w:sz w:val="24"/>
          <w:szCs w:val="24"/>
          <w:shd w:val="clear" w:color="auto" w:fill="ffffff"/>
        </w:rPr>
        <w:t xml:space="preserve"> Los ictus dejan secuelas no solo motoras y cognitivas, sino otras que pueden empeorar la calidad de vida de aquellos que sobreviven a la fase aguda. Se incluyen entre estas la depresión, propensión a las caídas derivada de los déficits motores, espasticidad asociada, así como la pérdida del control esfinteriano.</w:t>
      </w:r>
      <w:r>
        <w:rPr>
          <w:rFonts w:ascii="Arial" w:cs="Arial" w:hAnsi="Arial"/>
          <w:sz w:val="24"/>
          <w:szCs w:val="24"/>
          <w:shd w:val="clear" w:color="auto" w:fill="ffffff"/>
          <w:vertAlign w:val="superscript"/>
        </w:rPr>
        <w:t>43</w:t>
      </w:r>
    </w:p>
    <w:p>
      <w:pPr>
        <w:pStyle w:val="style0"/>
        <w:widowControl w:val="false"/>
        <w:autoSpaceDE w:val="false"/>
        <w:spacing w:after="0" w:lineRule="auto" w:line="360"/>
        <w:jc w:val="both"/>
        <w:rPr>
          <w:rFonts w:ascii="Arial" w:cs="Arial" w:hAnsi="Arial"/>
          <w:b/>
          <w:sz w:val="24"/>
          <w:szCs w:val="24"/>
        </w:rPr>
      </w:pPr>
      <w:r>
        <w:rPr>
          <w:rFonts w:ascii="Arial" w:cs="Arial" w:hAnsi="Arial"/>
          <w:snapToGrid w:val="false"/>
          <w:sz w:val="24"/>
          <w:szCs w:val="24"/>
          <w:lang w:val="es-ES_tradnl"/>
        </w:rPr>
        <w:t>El autor considera que la mortalidad está asociada a comorbilidades, como en los casos de diabetes mellitus, insuficiencia renal, infecciones respiratorias y eventos cerebrovasculares y su ocurrencia es mayor en pacientes los 55 y 85 años.</w:t>
      </w:r>
    </w:p>
    <w:p>
      <w:pPr>
        <w:pStyle w:val="style0"/>
        <w:widowControl w:val="false"/>
        <w:autoSpaceDE w:val="false"/>
        <w:spacing w:after="0" w:lineRule="auto" w:line="360"/>
        <w:jc w:val="both"/>
        <w:rPr>
          <w:rFonts w:ascii="Arial" w:cs="Arial" w:hAnsi="Arial"/>
          <w:b/>
          <w:sz w:val="24"/>
          <w:szCs w:val="24"/>
        </w:rPr>
      </w:pPr>
      <w:r>
        <w:rPr>
          <w:rFonts w:ascii="Arial" w:cs="Arial" w:hAnsi="Arial"/>
          <w:b/>
          <w:sz w:val="24"/>
          <w:szCs w:val="24"/>
        </w:rPr>
        <w:t>Conclusiones:</w:t>
      </w:r>
    </w:p>
    <w:p>
      <w:pPr>
        <w:pStyle w:val="style0"/>
        <w:widowControl w:val="false"/>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Predominaron los pacientes en la sexta década de vida, hombres y de color de piel negra. La enfermedad cerebrovascular isquémica fue la más frecuente, con alta incidencia de complicaciones. Predominaron los pacientes egresados vivos, coincidiendo con la escala pronóstica.</w:t>
      </w:r>
    </w:p>
    <w:p>
      <w:pPr>
        <w:pStyle w:val="style0"/>
        <w:widowControl w:val="false"/>
        <w:autoSpaceDE w:val="false"/>
        <w:autoSpaceDN w:val="false"/>
        <w:adjustRightInd w:val="false"/>
        <w:spacing w:after="0" w:lineRule="auto" w:line="360"/>
        <w:jc w:val="both"/>
        <w:rPr>
          <w:rFonts w:ascii="Arial" w:cs="Arial" w:hAnsi="Arial"/>
          <w:bCs/>
          <w:sz w:val="24"/>
          <w:szCs w:val="24"/>
        </w:rPr>
      </w:pPr>
    </w:p>
    <w:p>
      <w:pPr>
        <w:pStyle w:val="style0"/>
        <w:widowControl w:val="false"/>
        <w:autoSpaceDE w:val="false"/>
        <w:autoSpaceDN w:val="false"/>
        <w:adjustRightInd w:val="false"/>
        <w:spacing w:after="0" w:lineRule="auto" w:line="360"/>
        <w:jc w:val="both"/>
        <w:rPr>
          <w:rFonts w:ascii="Arial" w:cs="Arial" w:hAnsi="Arial"/>
          <w:b/>
          <w:sz w:val="24"/>
          <w:szCs w:val="24"/>
        </w:rPr>
      </w:pPr>
      <w:r>
        <w:rPr>
          <w:rFonts w:ascii="Arial" w:cs="Arial" w:hAnsi="Arial"/>
          <w:b/>
          <w:sz w:val="24"/>
          <w:szCs w:val="24"/>
        </w:rPr>
        <w:t>Referencias Bibliográficas:</w:t>
      </w:r>
    </w:p>
    <w:p>
      <w:pPr>
        <w:pStyle w:val="style0"/>
        <w:numPr>
          <w:ilvl w:val="0"/>
          <w:numId w:val="10"/>
        </w:numPr>
        <w:shd w:val="clear" w:color="auto" w:fill="ffffff"/>
        <w:tabs>
          <w:tab w:val="left" w:leader="none" w:pos="426"/>
        </w:tabs>
        <w:spacing w:after="0" w:lineRule="auto" w:line="360"/>
        <w:ind w:left="0" w:firstLine="0"/>
        <w:jc w:val="both"/>
        <w:rPr>
          <w:rFonts w:ascii="Arial" w:cs="Arial" w:eastAsia="Times New Roman" w:hAnsi="Arial"/>
          <w:sz w:val="24"/>
          <w:szCs w:val="24"/>
          <w:lang w:val="es-MX" w:eastAsia="es-ES"/>
        </w:rPr>
      </w:pPr>
      <w:r>
        <w:rPr>
          <w:rFonts w:ascii="Arial" w:cs="Arial" w:eastAsia="Times New Roman" w:hAnsi="Arial"/>
          <w:sz w:val="24"/>
          <w:szCs w:val="24"/>
          <w:lang w:val="en-US" w:eastAsia="es-ES"/>
        </w:rPr>
        <w:t>World Health Organization. Global Health Observatory (GHO) data. Mortality and global health estimates. Geneva, Switzerland: WHO; c2017 [</w:t>
      </w:r>
      <w:r>
        <w:rPr>
          <w:rFonts w:ascii="Arial" w:cs="Arial" w:eastAsia="Times New Roman" w:hAnsi="Arial"/>
          <w:sz w:val="24"/>
          <w:szCs w:val="24"/>
          <w:lang w:val="en-US" w:eastAsia="es-ES"/>
        </w:rPr>
        <w:t>citado</w:t>
      </w:r>
      <w:r>
        <w:rPr>
          <w:rFonts w:ascii="Arial" w:cs="Arial" w:eastAsia="Times New Roman" w:hAnsi="Arial"/>
          <w:sz w:val="24"/>
          <w:szCs w:val="24"/>
          <w:lang w:val="en-US" w:eastAsia="es-ES"/>
        </w:rPr>
        <w:t xml:space="preserve">: 14/112017]. </w:t>
      </w:r>
      <w:r>
        <w:rPr>
          <w:rFonts w:ascii="Arial" w:cs="Arial" w:eastAsia="Times New Roman" w:hAnsi="Arial"/>
          <w:sz w:val="24"/>
          <w:szCs w:val="24"/>
          <w:lang w:eastAsia="es-ES"/>
        </w:rPr>
        <w:t>Disponible en: </w:t>
      </w:r>
      <w:r>
        <w:rPr>
          <w:rFonts w:ascii="Arial" w:cs="Arial" w:hAnsi="Arial"/>
          <w:sz w:val="24"/>
          <w:szCs w:val="24"/>
          <w:lang w:eastAsia="es-ES"/>
        </w:rPr>
        <w:t>http://www.who.int/gho/mortality_burden_disease/en/</w:t>
      </w:r>
    </w:p>
    <w:p>
      <w:pPr>
        <w:pStyle w:val="style0"/>
        <w:numPr>
          <w:ilvl w:val="0"/>
          <w:numId w:val="10"/>
        </w:numPr>
        <w:shd w:val="clear" w:color="auto" w:fill="ffffff"/>
        <w:tabs>
          <w:tab w:val="left" w:leader="none" w:pos="426"/>
        </w:tabs>
        <w:spacing w:after="0" w:lineRule="auto" w:line="360"/>
        <w:ind w:left="0" w:firstLine="0"/>
        <w:jc w:val="both"/>
        <w:rPr>
          <w:rFonts w:ascii="Arial" w:cs="Arial" w:eastAsia="Times New Roman" w:hAnsi="Arial"/>
          <w:sz w:val="24"/>
          <w:szCs w:val="24"/>
          <w:lang w:eastAsia="es-ES"/>
        </w:rPr>
      </w:pPr>
      <w:r>
        <w:rPr>
          <w:rFonts w:ascii="Arial" w:cs="Arial" w:eastAsia="Times New Roman" w:hAnsi="Arial"/>
          <w:sz w:val="24"/>
          <w:szCs w:val="24"/>
          <w:lang w:eastAsia="es-ES"/>
        </w:rPr>
        <w:t>Organización Mundial de la Salud. Accidente cerebrovascular. Ginebra: OMS; 2017 [citado: 14/11/2017]. [aprox. 2 pantallas]. Disponible en: </w:t>
      </w:r>
      <w:r>
        <w:rPr>
          <w:rFonts w:ascii="Arial" w:cs="Arial" w:hAnsi="Arial"/>
          <w:sz w:val="24"/>
          <w:szCs w:val="24"/>
          <w:lang w:eastAsia="es-ES"/>
        </w:rPr>
        <w:t>http://www.who.int/topics/cerebrovascular_accident/es/</w:t>
      </w:r>
    </w:p>
    <w:p>
      <w:pPr>
        <w:pStyle w:val="style0"/>
        <w:numPr>
          <w:ilvl w:val="0"/>
          <w:numId w:val="10"/>
        </w:numPr>
        <w:shd w:val="clear" w:color="auto" w:fill="ffffff"/>
        <w:tabs>
          <w:tab w:val="left" w:leader="none" w:pos="426"/>
        </w:tabs>
        <w:spacing w:after="0" w:lineRule="auto" w:line="360"/>
        <w:ind w:left="0" w:firstLine="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Cuba. Centro Nacional de Información de Ciencias Médicas. Biblioteca Médica Nacional. Accidente Cerebrovascular. Estadísticas Mundiales. </w:t>
      </w:r>
      <w:r>
        <w:rPr>
          <w:rFonts w:ascii="Arial" w:cs="Arial" w:eastAsia="Times New Roman" w:hAnsi="Arial"/>
          <w:sz w:val="24"/>
          <w:szCs w:val="24"/>
          <w:lang w:eastAsia="es-ES"/>
        </w:rPr>
        <w:t>Factográfico</w:t>
      </w:r>
      <w:r>
        <w:rPr>
          <w:rFonts w:ascii="Arial" w:cs="Arial" w:eastAsia="Times New Roman" w:hAnsi="Arial"/>
          <w:sz w:val="24"/>
          <w:szCs w:val="24"/>
          <w:lang w:eastAsia="es-ES"/>
        </w:rPr>
        <w:t xml:space="preserve"> salud. 20</w:t>
      </w:r>
      <w:r>
        <w:rPr>
          <w:rFonts w:ascii="Arial" w:cs="Arial" w:eastAsia="Times New Roman" w:hAnsi="Arial"/>
          <w:sz w:val="24"/>
          <w:szCs w:val="24"/>
          <w:lang w:eastAsia="es-ES"/>
        </w:rPr>
        <w:t>21</w:t>
      </w:r>
      <w:r>
        <w:rPr>
          <w:rFonts w:ascii="Arial" w:cs="Arial" w:eastAsia="Times New Roman" w:hAnsi="Arial"/>
          <w:sz w:val="24"/>
          <w:szCs w:val="24"/>
          <w:lang w:eastAsia="es-ES"/>
        </w:rPr>
        <w:t xml:space="preserve"> Oct [citado: 06/09/20</w:t>
      </w:r>
      <w:r>
        <w:rPr>
          <w:rFonts w:ascii="Arial" w:cs="Arial" w:eastAsia="Times New Roman" w:hAnsi="Arial"/>
          <w:sz w:val="24"/>
          <w:szCs w:val="24"/>
          <w:lang w:eastAsia="es-ES"/>
        </w:rPr>
        <w:t>22</w:t>
      </w:r>
      <w:r>
        <w:rPr>
          <w:rFonts w:ascii="Arial" w:cs="Arial" w:eastAsia="Times New Roman" w:hAnsi="Arial"/>
          <w:sz w:val="24"/>
          <w:szCs w:val="24"/>
          <w:lang w:eastAsia="es-ES"/>
        </w:rPr>
        <w:t>];3(12):[aprox. 13 p.]. Disponible en: </w:t>
      </w:r>
      <w:r>
        <w:rPr>
          <w:rFonts w:ascii="Arial" w:cs="Arial" w:hAnsi="Arial"/>
          <w:sz w:val="24"/>
          <w:szCs w:val="24"/>
          <w:lang w:eastAsia="es-ES"/>
        </w:rPr>
        <w:t>http://files.sld.cu/bmn/files/2017/12/factografico-de-salud-diciembre20</w:t>
      </w:r>
      <w:r>
        <w:rPr>
          <w:rFonts w:ascii="Arial" w:cs="Arial" w:hAnsi="Arial"/>
          <w:sz w:val="24"/>
          <w:szCs w:val="24"/>
          <w:lang w:eastAsia="es-ES"/>
        </w:rPr>
        <w:t>22</w:t>
      </w:r>
      <w:r>
        <w:rPr>
          <w:rFonts w:ascii="Arial" w:cs="Arial" w:hAnsi="Arial"/>
          <w:sz w:val="24"/>
          <w:szCs w:val="24"/>
          <w:lang w:eastAsia="es-ES"/>
        </w:rPr>
        <w:t>.pdf</w:t>
      </w:r>
    </w:p>
    <w:p>
      <w:pPr>
        <w:pStyle w:val="style0"/>
        <w:numPr>
          <w:ilvl w:val="0"/>
          <w:numId w:val="10"/>
        </w:numPr>
        <w:tabs>
          <w:tab w:val="left" w:leader="none" w:pos="426"/>
        </w:tabs>
        <w:spacing w:after="0" w:lineRule="auto" w:line="360"/>
        <w:ind w:left="0" w:firstLine="0"/>
        <w:jc w:val="both"/>
        <w:contextualSpacing/>
        <w:rPr>
          <w:rFonts w:ascii="Arial" w:cs="Arial" w:hAnsi="Arial"/>
          <w:sz w:val="24"/>
          <w:szCs w:val="24"/>
        </w:rPr>
      </w:pPr>
      <w:r>
        <w:rPr>
          <w:rFonts w:ascii="Arial" w:cs="Arial" w:hAnsi="Arial"/>
          <w:sz w:val="24"/>
          <w:szCs w:val="24"/>
          <w:shd w:val="clear" w:color="auto" w:fill="ffffff"/>
          <w:lang w:val="en-US"/>
        </w:rPr>
        <w:t>Heart Disease and Stroke Statistics - 20</w:t>
      </w:r>
      <w:r>
        <w:rPr>
          <w:rFonts w:ascii="Arial" w:cs="Arial" w:hAnsi="Arial"/>
          <w:sz w:val="24"/>
          <w:szCs w:val="24"/>
          <w:shd w:val="clear" w:color="auto" w:fill="ffffff"/>
          <w:lang w:val="en-US"/>
        </w:rPr>
        <w:t>22</w:t>
      </w:r>
      <w:r>
        <w:rPr>
          <w:rFonts w:ascii="Arial" w:cs="Arial" w:hAnsi="Arial"/>
          <w:sz w:val="24"/>
          <w:szCs w:val="24"/>
          <w:shd w:val="clear" w:color="auto" w:fill="ffffff"/>
          <w:lang w:val="en-US"/>
        </w:rPr>
        <w:t xml:space="preserve"> Update: A Report from the American Heart Association. </w:t>
      </w:r>
      <w:r>
        <w:rPr>
          <w:rFonts w:ascii="Arial" w:cs="Arial" w:hAnsi="Arial"/>
          <w:sz w:val="24"/>
          <w:szCs w:val="24"/>
          <w:shd w:val="clear" w:color="auto" w:fill="ffffff"/>
        </w:rPr>
        <w:t>Circulation</w:t>
      </w:r>
      <w:r>
        <w:rPr>
          <w:rFonts w:ascii="Arial" w:cs="Arial" w:hAnsi="Arial"/>
          <w:sz w:val="24"/>
          <w:szCs w:val="24"/>
          <w:shd w:val="clear" w:color="auto" w:fill="ffffff"/>
        </w:rPr>
        <w:t>. 20</w:t>
      </w:r>
      <w:r>
        <w:rPr>
          <w:rFonts w:ascii="Arial" w:cs="Arial" w:hAnsi="Arial"/>
          <w:sz w:val="24"/>
          <w:szCs w:val="24"/>
          <w:shd w:val="clear" w:color="auto" w:fill="ffffff"/>
        </w:rPr>
        <w:t>22</w:t>
      </w:r>
      <w:r>
        <w:rPr>
          <w:rFonts w:ascii="Arial" w:cs="Arial" w:hAnsi="Arial"/>
          <w:sz w:val="24"/>
          <w:szCs w:val="24"/>
          <w:shd w:val="clear" w:color="auto" w:fill="ffffff"/>
        </w:rPr>
        <w:t xml:space="preserve"> [citado: 20/11/2018];137:e67-e492. Disponible en: https://doi.org/10.1161/CIR.0000000000000558</w:t>
      </w:r>
    </w:p>
    <w:p>
      <w:pPr>
        <w:pStyle w:val="style0"/>
        <w:numPr>
          <w:ilvl w:val="0"/>
          <w:numId w:val="10"/>
        </w:numPr>
        <w:tabs>
          <w:tab w:val="left" w:leader="none" w:pos="426"/>
        </w:tabs>
        <w:spacing w:after="0" w:lineRule="auto" w:line="360"/>
        <w:ind w:left="0" w:firstLine="0"/>
        <w:jc w:val="both"/>
        <w:contextualSpacing/>
        <w:rPr>
          <w:rFonts w:ascii="Arial" w:cs="Arial" w:hAnsi="Arial"/>
          <w:sz w:val="24"/>
          <w:szCs w:val="24"/>
        </w:rPr>
      </w:pPr>
      <w:r>
        <w:rPr>
          <w:rFonts w:ascii="Arial" w:cs="Arial" w:hAnsi="Arial"/>
          <w:sz w:val="24"/>
          <w:szCs w:val="24"/>
          <w:lang w:val="es-MX"/>
        </w:rPr>
        <w:t>Colectivo de autores.  ICTUS, Neurología. España [Internet] 20</w:t>
      </w:r>
      <w:r>
        <w:rPr>
          <w:rFonts w:ascii="Arial" w:cs="Arial" w:hAnsi="Arial"/>
          <w:sz w:val="24"/>
          <w:szCs w:val="24"/>
          <w:lang w:val="es-MX"/>
        </w:rPr>
        <w:t>21</w:t>
      </w:r>
      <w:r>
        <w:rPr>
          <w:rFonts w:ascii="Arial" w:cs="Arial" w:hAnsi="Arial"/>
          <w:sz w:val="24"/>
          <w:szCs w:val="24"/>
          <w:lang w:val="es-MX"/>
        </w:rPr>
        <w:t xml:space="preserve"> </w:t>
      </w:r>
      <w:r>
        <w:rPr>
          <w:rFonts w:ascii="Arial" w:cs="Arial" w:hAnsi="Arial"/>
          <w:bCs/>
          <w:sz w:val="24"/>
          <w:szCs w:val="24"/>
        </w:rPr>
        <w:t>[Citado 10 en 202</w:t>
      </w:r>
      <w:r>
        <w:rPr>
          <w:rFonts w:ascii="Arial" w:cs="Arial" w:hAnsi="Arial"/>
          <w:bCs/>
          <w:sz w:val="24"/>
          <w:szCs w:val="24"/>
        </w:rPr>
        <w:t>1</w:t>
      </w:r>
      <w:r>
        <w:rPr>
          <w:rFonts w:ascii="Arial" w:cs="Arial" w:hAnsi="Arial"/>
          <w:bCs/>
          <w:sz w:val="24"/>
          <w:szCs w:val="24"/>
        </w:rPr>
        <w:t>]</w:t>
      </w:r>
      <w:r>
        <w:rPr>
          <w:rFonts w:ascii="Arial" w:cs="Arial" w:hAnsi="Arial"/>
          <w:sz w:val="24"/>
          <w:szCs w:val="24"/>
          <w:lang w:val="es-MX"/>
        </w:rPr>
        <w:t xml:space="preserve">; </w:t>
      </w:r>
      <w:r>
        <w:rPr>
          <w:rFonts w:ascii="Arial" w:cs="Arial" w:hAnsi="Arial"/>
          <w:bCs/>
          <w:sz w:val="24"/>
          <w:szCs w:val="24"/>
        </w:rPr>
        <w:t xml:space="preserve">[aprox. 3 </w:t>
      </w:r>
      <w:r>
        <w:rPr>
          <w:rFonts w:ascii="Arial" w:cs="Arial" w:hAnsi="Arial"/>
          <w:bCs/>
          <w:sz w:val="24"/>
          <w:szCs w:val="24"/>
        </w:rPr>
        <w:t>pant</w:t>
      </w:r>
      <w:r>
        <w:rPr>
          <w:rFonts w:ascii="Arial" w:cs="Arial" w:hAnsi="Arial"/>
          <w:bCs/>
          <w:sz w:val="24"/>
          <w:szCs w:val="24"/>
        </w:rPr>
        <w:t>.].</w:t>
      </w:r>
      <w:r>
        <w:rPr>
          <w:rFonts w:ascii="Arial" w:cs="Arial" w:hAnsi="Arial"/>
          <w:sz w:val="24"/>
          <w:szCs w:val="24"/>
          <w:lang w:val="es-MX"/>
        </w:rPr>
        <w:t xml:space="preserve"> Disponible en: http://www.valenciaplaza.com</w:t>
      </w:r>
      <w:r>
        <w:rPr>
          <w:rFonts w:ascii="Arial" w:cs="Arial" w:hAnsi="Arial"/>
          <w:sz w:val="24"/>
          <w:szCs w:val="24"/>
        </w:rPr>
        <w:t>.</w:t>
      </w:r>
    </w:p>
    <w:p>
      <w:pPr>
        <w:pStyle w:val="style0"/>
        <w:numPr>
          <w:ilvl w:val="0"/>
          <w:numId w:val="10"/>
        </w:numPr>
        <w:tabs>
          <w:tab w:val="left" w:leader="none" w:pos="426"/>
        </w:tabs>
        <w:spacing w:after="0" w:lineRule="auto" w:line="360"/>
        <w:ind w:left="0" w:firstLine="0"/>
        <w:jc w:val="both"/>
        <w:rPr>
          <w:rFonts w:ascii="Arial" w:cs="Arial" w:eastAsia="Times New Roman" w:hAnsi="Arial"/>
          <w:sz w:val="24"/>
          <w:szCs w:val="24"/>
          <w:lang w:val="en-US" w:eastAsia="es-ES_tradnl"/>
        </w:rPr>
      </w:pPr>
      <w:r>
        <w:rPr>
          <w:rFonts w:ascii="Arial" w:cs="Arial" w:eastAsia="Times New Roman" w:hAnsi="Arial"/>
          <w:sz w:val="24"/>
          <w:szCs w:val="24"/>
          <w:lang w:val="en-US" w:eastAsia="es-ES_tradnl"/>
        </w:rPr>
        <w:t xml:space="preserve">Nogueira RG, Jadhav AP, </w:t>
      </w:r>
      <w:r>
        <w:rPr>
          <w:rFonts w:ascii="Arial" w:cs="Arial" w:eastAsia="Times New Roman" w:hAnsi="Arial"/>
          <w:sz w:val="24"/>
          <w:szCs w:val="24"/>
          <w:lang w:val="en-US" w:eastAsia="es-ES_tradnl"/>
        </w:rPr>
        <w:t>Haussen</w:t>
      </w:r>
      <w:r>
        <w:rPr>
          <w:rFonts w:ascii="Arial" w:cs="Arial" w:eastAsia="Times New Roman" w:hAnsi="Arial"/>
          <w:sz w:val="24"/>
          <w:szCs w:val="24"/>
          <w:lang w:val="en-US" w:eastAsia="es-ES_tradnl"/>
        </w:rPr>
        <w:t xml:space="preserve"> DC, et al.; DAWN Trial Investigators.</w:t>
      </w:r>
    </w:p>
    <w:p>
      <w:pPr>
        <w:pStyle w:val="style0"/>
        <w:tabs>
          <w:tab w:val="left" w:leader="none" w:pos="426"/>
        </w:tabs>
        <w:spacing w:after="0" w:lineRule="auto" w:line="360"/>
        <w:jc w:val="both"/>
        <w:rPr>
          <w:rFonts w:ascii="Arial" w:cs="Arial" w:eastAsia="Times New Roman" w:hAnsi="Arial"/>
          <w:sz w:val="24"/>
          <w:szCs w:val="24"/>
          <w:lang w:eastAsia="es-ES_tradnl"/>
        </w:rPr>
      </w:pPr>
      <w:r>
        <w:rPr>
          <w:rFonts w:ascii="Arial" w:cs="Arial" w:eastAsia="Times New Roman" w:hAnsi="Arial"/>
          <w:sz w:val="24"/>
          <w:szCs w:val="24"/>
          <w:lang w:val="en-US" w:eastAsia="es-ES_tradnl"/>
        </w:rPr>
        <w:t xml:space="preserve">Thrombectomy 6 to 24 Hours after Stroke with a Mismatch between Deficit and Infarct. </w:t>
      </w:r>
      <w:r>
        <w:rPr>
          <w:rFonts w:ascii="Arial" w:cs="Arial" w:eastAsia="Times New Roman" w:hAnsi="Arial"/>
          <w:sz w:val="24"/>
          <w:szCs w:val="24"/>
          <w:lang w:eastAsia="es-ES_tradnl"/>
        </w:rPr>
        <w:t xml:space="preserve">N Engl J </w:t>
      </w:r>
      <w:r>
        <w:rPr>
          <w:rFonts w:ascii="Arial" w:cs="Arial" w:eastAsia="Times New Roman" w:hAnsi="Arial"/>
          <w:sz w:val="24"/>
          <w:szCs w:val="24"/>
          <w:lang w:eastAsia="es-ES_tradnl"/>
        </w:rPr>
        <w:t>Med</w:t>
      </w:r>
      <w:r>
        <w:rPr>
          <w:rFonts w:ascii="Arial" w:cs="Arial" w:eastAsia="Times New Roman" w:hAnsi="Arial"/>
          <w:sz w:val="24"/>
          <w:szCs w:val="24"/>
          <w:lang w:eastAsia="es-ES_tradnl"/>
        </w:rPr>
        <w:t xml:space="preserve">. </w:t>
      </w:r>
      <w:r>
        <w:rPr>
          <w:rFonts w:ascii="Arial" w:cs="Arial" w:hAnsi="Arial"/>
          <w:bCs/>
          <w:sz w:val="24"/>
          <w:szCs w:val="24"/>
        </w:rPr>
        <w:t>[Internet]</w:t>
      </w:r>
      <w:r>
        <w:rPr>
          <w:rFonts w:ascii="Arial" w:cs="Arial" w:eastAsia="Times New Roman" w:hAnsi="Arial"/>
          <w:sz w:val="24"/>
          <w:szCs w:val="24"/>
          <w:lang w:eastAsia="es-ES_tradnl"/>
        </w:rPr>
        <w:t xml:space="preserve"> 20</w:t>
      </w:r>
      <w:r>
        <w:rPr>
          <w:rFonts w:ascii="Arial" w:cs="Arial" w:eastAsia="Times New Roman" w:hAnsi="Arial"/>
          <w:sz w:val="24"/>
          <w:szCs w:val="24"/>
          <w:lang w:eastAsia="es-ES_tradnl"/>
        </w:rPr>
        <w:t>20</w:t>
      </w:r>
      <w:r>
        <w:rPr>
          <w:rFonts w:ascii="Arial" w:cs="Arial" w:eastAsia="Times New Roman" w:hAnsi="Arial"/>
          <w:sz w:val="24"/>
          <w:szCs w:val="24"/>
          <w:lang w:eastAsia="es-ES_tradnl"/>
        </w:rPr>
        <w:t xml:space="preserve"> Jan 4 </w:t>
      </w:r>
      <w:r>
        <w:rPr>
          <w:rFonts w:ascii="Arial" w:cs="Arial" w:hAnsi="Arial"/>
          <w:bCs/>
          <w:sz w:val="24"/>
          <w:szCs w:val="24"/>
        </w:rPr>
        <w:t>[Citado 10 en 202</w:t>
      </w:r>
      <w:r>
        <w:rPr>
          <w:rFonts w:ascii="Arial" w:cs="Arial" w:hAnsi="Arial"/>
          <w:bCs/>
          <w:sz w:val="24"/>
          <w:szCs w:val="24"/>
        </w:rPr>
        <w:t>2</w:t>
      </w:r>
      <w:r>
        <w:rPr>
          <w:rFonts w:ascii="Arial" w:cs="Arial" w:hAnsi="Arial"/>
          <w:bCs/>
          <w:sz w:val="24"/>
          <w:szCs w:val="24"/>
        </w:rPr>
        <w:t>]</w:t>
      </w:r>
      <w:r>
        <w:rPr>
          <w:rFonts w:ascii="Arial" w:cs="Arial" w:eastAsia="Times New Roman" w:hAnsi="Arial"/>
          <w:sz w:val="24"/>
          <w:szCs w:val="24"/>
          <w:lang w:eastAsia="es-ES_tradnl"/>
        </w:rPr>
        <w:t xml:space="preserve">; 378(1): 11-21. </w:t>
      </w:r>
      <w:r>
        <w:rPr>
          <w:rFonts w:ascii="Arial" w:cs="Arial" w:hAnsi="Arial"/>
          <w:bCs/>
          <w:sz w:val="24"/>
          <w:szCs w:val="24"/>
        </w:rPr>
        <w:t>Disponible en: http://www.redalyc.org</w:t>
      </w:r>
      <w:r>
        <w:rPr>
          <w:rFonts w:ascii="Arial" w:cs="Arial" w:eastAsia="Times New Roman" w:hAnsi="Arial"/>
          <w:sz w:val="24"/>
          <w:szCs w:val="24"/>
          <w:lang w:eastAsia="es-ES_tradnl"/>
        </w:rPr>
        <w:t xml:space="preserve"> </w:t>
      </w:r>
    </w:p>
    <w:p>
      <w:pPr>
        <w:pStyle w:val="style0"/>
        <w:numPr>
          <w:ilvl w:val="0"/>
          <w:numId w:val="10"/>
        </w:numPr>
        <w:tabs>
          <w:tab w:val="left" w:leader="none" w:pos="426"/>
        </w:tabs>
        <w:spacing w:after="0" w:lineRule="auto" w:line="360"/>
        <w:ind w:left="0" w:firstLine="0"/>
        <w:jc w:val="both"/>
        <w:rPr>
          <w:rFonts w:ascii="Arial" w:cs="Arial" w:eastAsia="Times New Roman" w:hAnsi="Arial"/>
          <w:bCs/>
          <w:sz w:val="24"/>
          <w:szCs w:val="24"/>
          <w:lang w:eastAsia="es-ES"/>
        </w:rPr>
      </w:pPr>
      <w:r>
        <w:rPr>
          <w:rFonts w:ascii="Arial" w:cs="Arial" w:hAnsi="Arial"/>
          <w:sz w:val="24"/>
          <w:szCs w:val="24"/>
          <w:lang w:eastAsia="es-ES"/>
        </w:rPr>
        <w:t>M. Garro-Zúñiga</w:t>
      </w:r>
      <w:r>
        <w:rPr>
          <w:rFonts w:ascii="Arial" w:cs="Arial" w:eastAsia="Times New Roman" w:hAnsi="Arial"/>
          <w:sz w:val="24"/>
          <w:szCs w:val="24"/>
          <w:lang w:eastAsia="es-ES"/>
        </w:rPr>
        <w:t> et al.</w:t>
      </w:r>
      <w:r>
        <w:rPr/>
        <w:fldChar w:fldCharType="begin"/>
      </w:r>
      <w:r>
        <w:instrText xml:space="preserve"> HYPERLINK "https://www.sciencedirect.com/science/article/pii/S1853002817300952" \t "_self" </w:instrText>
      </w:r>
      <w:r>
        <w:rPr/>
        <w:fldChar w:fldCharType="separate"/>
      </w:r>
      <w:r>
        <w:rPr>
          <w:rFonts w:ascii="Arial" w:cs="Arial" w:eastAsia="Times New Roman" w:hAnsi="Arial"/>
          <w:sz w:val="24"/>
          <w:szCs w:val="24"/>
          <w:lang w:eastAsia="es-ES"/>
        </w:rPr>
        <w:t xml:space="preserve"> Enfermedad vascular cerebral isquémica aguda en un hospital de tercer nivel en Costa Rica.</w:t>
      </w:r>
      <w:r>
        <w:rPr/>
        <w:fldChar w:fldCharType="end"/>
      </w:r>
      <w:r>
        <w:rPr>
          <w:rFonts w:ascii="Arial" w:cs="Arial" w:eastAsia="Times New Roman" w:hAnsi="Arial"/>
          <w:sz w:val="24"/>
          <w:szCs w:val="24"/>
          <w:lang w:eastAsia="es-ES"/>
        </w:rPr>
        <w:t xml:space="preserve"> Neurol Arg. </w:t>
      </w:r>
      <w:r>
        <w:rPr>
          <w:rFonts w:ascii="Arial" w:cs="Arial" w:eastAsia="Times New Roman" w:hAnsi="Arial"/>
          <w:bCs/>
          <w:sz w:val="24"/>
          <w:szCs w:val="24"/>
          <w:lang w:eastAsia="es-ES"/>
        </w:rPr>
        <w:t>[Internet]</w:t>
      </w:r>
      <w:r>
        <w:rPr>
          <w:rFonts w:ascii="Arial" w:cs="Arial" w:eastAsia="Times New Roman" w:hAnsi="Arial"/>
          <w:sz w:val="24"/>
          <w:szCs w:val="24"/>
          <w:lang w:eastAsia="es-ES"/>
        </w:rPr>
        <w:t xml:space="preserve"> 20</w:t>
      </w:r>
      <w:r>
        <w:rPr>
          <w:rFonts w:ascii="Arial" w:cs="Arial" w:eastAsia="Times New Roman" w:hAnsi="Arial"/>
          <w:sz w:val="24"/>
          <w:szCs w:val="24"/>
          <w:lang w:eastAsia="es-ES"/>
        </w:rPr>
        <w:t>20</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 xml:space="preserve">[Citado 10 en </w:t>
      </w:r>
      <w:r>
        <w:rPr>
          <w:rFonts w:ascii="Arial" w:cs="Arial" w:eastAsia="Times New Roman" w:hAnsi="Arial"/>
          <w:bCs/>
          <w:sz w:val="24"/>
          <w:szCs w:val="24"/>
          <w:lang w:eastAsia="es-ES"/>
        </w:rPr>
        <w:t>2</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 xml:space="preserve">[aprox. 3 </w:t>
      </w:r>
      <w:r>
        <w:rPr>
          <w:rFonts w:ascii="Arial" w:cs="Arial" w:eastAsia="Times New Roman" w:hAnsi="Arial"/>
          <w:bCs/>
          <w:sz w:val="24"/>
          <w:szCs w:val="24"/>
          <w:lang w:eastAsia="es-ES"/>
        </w:rPr>
        <w:t>pant</w:t>
      </w:r>
      <w:r>
        <w:rPr>
          <w:rFonts w:ascii="Arial" w:cs="Arial" w:eastAsia="Times New Roman" w:hAnsi="Arial"/>
          <w:bCs/>
          <w:sz w:val="24"/>
          <w:szCs w:val="24"/>
          <w:lang w:eastAsia="es-ES"/>
        </w:rPr>
        <w:t>.]. Disponible en: http://www.redalyc.org</w:t>
      </w:r>
    </w:p>
    <w:p>
      <w:pPr>
        <w:pStyle w:val="style0"/>
        <w:numPr>
          <w:ilvl w:val="0"/>
          <w:numId w:val="10"/>
        </w:numPr>
        <w:tabs>
          <w:tab w:val="left" w:leader="none" w:pos="426"/>
        </w:tabs>
        <w:spacing w:after="0" w:lineRule="auto" w:line="360"/>
        <w:ind w:left="0" w:firstLine="0"/>
        <w:jc w:val="both"/>
        <w:rPr>
          <w:rFonts w:ascii="Arial" w:cs="Arial" w:eastAsia="Times New Roman" w:hAnsi="Arial"/>
          <w:bCs/>
          <w:sz w:val="24"/>
          <w:szCs w:val="24"/>
          <w:lang w:eastAsia="es-ES"/>
        </w:rPr>
      </w:pPr>
      <w:r>
        <w:rPr>
          <w:rFonts w:ascii="Arial" w:cs="Arial" w:hAnsi="Arial"/>
          <w:sz w:val="24"/>
          <w:szCs w:val="24"/>
          <w:lang w:eastAsia="es-ES"/>
        </w:rPr>
        <w:t>L. Miguel Kim</w:t>
      </w:r>
      <w:r>
        <w:rPr>
          <w:rFonts w:ascii="Arial" w:cs="Arial" w:eastAsia="Times New Roman" w:hAnsi="Arial"/>
          <w:sz w:val="24"/>
          <w:szCs w:val="24"/>
          <w:lang w:eastAsia="es-ES"/>
        </w:rPr>
        <w:t> et al.</w:t>
      </w:r>
      <w:r>
        <w:rPr/>
        <w:fldChar w:fldCharType="begin"/>
      </w:r>
      <w:r>
        <w:instrText xml:space="preserve"> HYPERLINK "https://www.sciencedirect.com/science/article/pii/S1853002821000240" \t "_self" </w:instrText>
      </w:r>
      <w:r>
        <w:rPr/>
        <w:fldChar w:fldCharType="separate"/>
      </w:r>
      <w:r>
        <w:rPr>
          <w:rFonts w:ascii="Arial" w:cs="Arial" w:eastAsia="Times New Roman" w:hAnsi="Arial"/>
          <w:sz w:val="24"/>
          <w:szCs w:val="24"/>
          <w:lang w:eastAsia="es-ES"/>
        </w:rPr>
        <w:t xml:space="preserve"> ¿Los accidentes cerebrovasculares de hoy son iguales a los de hace 20 años? Análisis de etiologías de enfermedad cerebrovascular</w:t>
      </w:r>
      <w:r>
        <w:rPr/>
        <w:fldChar w:fldCharType="end"/>
      </w:r>
      <w:r>
        <w:rPr>
          <w:rFonts w:ascii="Arial" w:cs="Arial" w:eastAsia="Times New Roman" w:hAnsi="Arial"/>
          <w:sz w:val="24"/>
          <w:szCs w:val="24"/>
          <w:lang w:eastAsia="es-ES"/>
        </w:rPr>
        <w:t xml:space="preserve"> Neurol Arg. </w:t>
      </w:r>
      <w:r>
        <w:rPr>
          <w:rFonts w:ascii="Arial" w:cs="Arial" w:eastAsia="Times New Roman" w:hAnsi="Arial"/>
          <w:bCs/>
          <w:sz w:val="24"/>
          <w:szCs w:val="24"/>
          <w:lang w:eastAsia="es-ES"/>
        </w:rPr>
        <w:t xml:space="preserve">[Internet] </w:t>
      </w:r>
      <w:r>
        <w:rPr>
          <w:rFonts w:ascii="Arial" w:cs="Arial" w:eastAsia="Times New Roman" w:hAnsi="Arial"/>
          <w:sz w:val="24"/>
          <w:szCs w:val="24"/>
          <w:lang w:eastAsia="es-ES"/>
        </w:rPr>
        <w:t xml:space="preserve">2021 </w:t>
      </w:r>
      <w:r>
        <w:rPr>
          <w:rFonts w:ascii="Arial" w:cs="Arial" w:eastAsia="Times New Roman" w:hAnsi="Arial"/>
          <w:bCs/>
          <w:sz w:val="24"/>
          <w:szCs w:val="24"/>
          <w:lang w:eastAsia="es-ES"/>
        </w:rPr>
        <w:t>[Citado 10 en 202</w:t>
      </w:r>
      <w:r>
        <w:rPr>
          <w:rFonts w:ascii="Arial" w:cs="Arial" w:eastAsia="Times New Roman" w:hAnsi="Arial"/>
          <w:bCs/>
          <w:sz w:val="24"/>
          <w:szCs w:val="24"/>
          <w:lang w:eastAsia="es-ES"/>
        </w:rPr>
        <w:t>2</w:t>
      </w:r>
      <w:r>
        <w:rPr>
          <w:rFonts w:ascii="Arial" w:cs="Arial" w:eastAsia="Times New Roman" w:hAnsi="Arial"/>
          <w:bCs/>
          <w:sz w:val="24"/>
          <w:szCs w:val="24"/>
          <w:lang w:eastAsia="es-ES"/>
        </w:rPr>
        <w:t>]</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 xml:space="preserve">[aprox. 3 </w:t>
      </w:r>
      <w:r>
        <w:rPr>
          <w:rFonts w:ascii="Arial" w:cs="Arial" w:eastAsia="Times New Roman" w:hAnsi="Arial"/>
          <w:bCs/>
          <w:sz w:val="24"/>
          <w:szCs w:val="24"/>
          <w:lang w:eastAsia="es-ES"/>
        </w:rPr>
        <w:t>pant</w:t>
      </w:r>
      <w:r>
        <w:rPr>
          <w:rFonts w:ascii="Arial" w:cs="Arial" w:eastAsia="Times New Roman" w:hAnsi="Arial"/>
          <w:bCs/>
          <w:sz w:val="24"/>
          <w:szCs w:val="24"/>
          <w:lang w:eastAsia="es-ES"/>
        </w:rPr>
        <w:t>.]. Disponible en: http://www.redalyc.org</w:t>
      </w:r>
    </w:p>
    <w:p>
      <w:pPr>
        <w:pStyle w:val="style0"/>
        <w:numPr>
          <w:ilvl w:val="0"/>
          <w:numId w:val="10"/>
        </w:numPr>
        <w:tabs>
          <w:tab w:val="left" w:leader="none" w:pos="426"/>
        </w:tabs>
        <w:spacing w:after="0" w:lineRule="auto" w:line="360"/>
        <w:ind w:left="0" w:firstLine="0"/>
        <w:jc w:val="both"/>
        <w:rPr>
          <w:rFonts w:ascii="Arial" w:cs="Arial" w:eastAsia="Times New Roman" w:hAnsi="Arial"/>
          <w:sz w:val="24"/>
          <w:szCs w:val="24"/>
          <w:lang w:val="es-MX" w:eastAsia="es-ES"/>
        </w:rPr>
      </w:pPr>
      <w:r>
        <w:rPr>
          <w:rFonts w:ascii="Arial" w:cs="Arial" w:hAnsi="Arial"/>
          <w:sz w:val="24"/>
          <w:szCs w:val="24"/>
          <w:lang w:eastAsia="es-ES"/>
        </w:rPr>
        <w:t>J.M. Ramírez-Moreno</w:t>
      </w:r>
      <w:r>
        <w:rPr>
          <w:rFonts w:ascii="Arial" w:cs="Arial" w:eastAsia="Times New Roman" w:hAnsi="Arial"/>
          <w:sz w:val="24"/>
          <w:szCs w:val="24"/>
          <w:lang w:eastAsia="es-ES"/>
        </w:rPr>
        <w:t> et al.</w:t>
      </w:r>
      <w:r>
        <w:rPr/>
        <w:fldChar w:fldCharType="begin"/>
      </w:r>
      <w:r>
        <w:instrText xml:space="preserve"> HYPERLINK "https://www.sciencedirect.com/science/article/pii/S0213485316302079" \t "_self" </w:instrText>
      </w:r>
      <w:r>
        <w:rPr/>
        <w:fldChar w:fldCharType="separate"/>
      </w:r>
      <w:r>
        <w:rPr>
          <w:rFonts w:ascii="Arial" w:cs="Arial" w:eastAsia="Times New Roman" w:hAnsi="Arial"/>
          <w:sz w:val="24"/>
          <w:szCs w:val="24"/>
          <w:lang w:eastAsia="es-ES"/>
        </w:rPr>
        <w:t xml:space="preserve"> </w:t>
      </w:r>
      <w:r>
        <w:rPr>
          <w:rFonts w:ascii="Arial" w:cs="Arial" w:eastAsia="Times New Roman" w:hAnsi="Arial"/>
          <w:sz w:val="24"/>
          <w:szCs w:val="24"/>
          <w:lang w:val="en-US" w:eastAsia="es-ES"/>
        </w:rPr>
        <w:t>Trends in stroke hospitalisation rates in Extremadura between 20</w:t>
      </w:r>
      <w:r>
        <w:rPr>
          <w:rFonts w:ascii="Arial" w:cs="Arial" w:eastAsia="Times New Roman" w:hAnsi="Arial"/>
          <w:sz w:val="24"/>
          <w:szCs w:val="24"/>
          <w:lang w:val="en-US" w:eastAsia="es-ES"/>
        </w:rPr>
        <w:t>2</w:t>
      </w:r>
      <w:r>
        <w:rPr>
          <w:rFonts w:ascii="Arial" w:cs="Arial" w:eastAsia="Times New Roman" w:hAnsi="Arial"/>
          <w:sz w:val="24"/>
          <w:szCs w:val="24"/>
          <w:lang w:val="en-US" w:eastAsia="es-ES"/>
        </w:rPr>
        <w:t>2 and 2014: Changing the notion of stroke as a disease of the elderly.</w:t>
      </w:r>
      <w:r>
        <w:rPr/>
        <w:fldChar w:fldCharType="end"/>
      </w:r>
      <w:r>
        <w:rPr>
          <w:rFonts w:ascii="Arial" w:cs="Arial" w:eastAsia="Times New Roman" w:hAnsi="Arial"/>
          <w:sz w:val="24"/>
          <w:szCs w:val="24"/>
          <w:lang w:val="en-US" w:eastAsia="es-ES"/>
        </w:rPr>
        <w:t xml:space="preserve"> </w:t>
      </w:r>
      <w:r>
        <w:rPr>
          <w:rFonts w:ascii="Arial" w:cs="Arial" w:eastAsia="Times New Roman" w:hAnsi="Arial"/>
          <w:sz w:val="24"/>
          <w:szCs w:val="24"/>
          <w:lang w:eastAsia="es-ES"/>
        </w:rPr>
        <w:t xml:space="preserve">Neurología. </w:t>
      </w:r>
      <w:r>
        <w:rPr>
          <w:rFonts w:ascii="Arial" w:cs="Arial" w:eastAsia="Times New Roman" w:hAnsi="Arial"/>
          <w:bCs/>
          <w:sz w:val="24"/>
          <w:szCs w:val="24"/>
          <w:lang w:eastAsia="es-ES"/>
        </w:rPr>
        <w:t xml:space="preserve">[Internet] </w:t>
      </w:r>
      <w:r>
        <w:rPr>
          <w:rFonts w:ascii="Arial" w:cs="Arial" w:eastAsia="Times New Roman" w:hAnsi="Arial"/>
          <w:sz w:val="24"/>
          <w:szCs w:val="24"/>
          <w:lang w:eastAsia="es-ES"/>
        </w:rPr>
        <w:t xml:space="preserve">2018 </w:t>
      </w:r>
      <w:r>
        <w:rPr>
          <w:rFonts w:ascii="Arial" w:cs="Arial" w:eastAsia="Times New Roman" w:hAnsi="Arial"/>
          <w:bCs/>
          <w:sz w:val="24"/>
          <w:szCs w:val="24"/>
          <w:lang w:eastAsia="es-ES"/>
        </w:rPr>
        <w:t>[Citado 10 en 202</w:t>
      </w:r>
      <w:r>
        <w:rPr>
          <w:rFonts w:ascii="Arial" w:cs="Arial" w:eastAsia="Times New Roman" w:hAnsi="Arial"/>
          <w:bCs/>
          <w:sz w:val="24"/>
          <w:szCs w:val="24"/>
          <w:lang w:eastAsia="es-ES"/>
        </w:rPr>
        <w:t>2</w:t>
      </w:r>
      <w:r>
        <w:rPr>
          <w:rFonts w:ascii="Arial" w:cs="Arial" w:eastAsia="Times New Roman" w:hAnsi="Arial"/>
          <w:bCs/>
          <w:sz w:val="24"/>
          <w:szCs w:val="24"/>
          <w:lang w:eastAsia="es-ES"/>
        </w:rPr>
        <w:t>]</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 xml:space="preserve">[aprox. 3 </w:t>
      </w:r>
      <w:r>
        <w:rPr>
          <w:rFonts w:ascii="Arial" w:cs="Arial" w:eastAsia="Times New Roman" w:hAnsi="Arial"/>
          <w:bCs/>
          <w:sz w:val="24"/>
          <w:szCs w:val="24"/>
          <w:lang w:eastAsia="es-ES"/>
        </w:rPr>
        <w:t>pant</w:t>
      </w:r>
      <w:r>
        <w:rPr>
          <w:rFonts w:ascii="Arial" w:cs="Arial" w:eastAsia="Times New Roman" w:hAnsi="Arial"/>
          <w:bCs/>
          <w:sz w:val="24"/>
          <w:szCs w:val="24"/>
          <w:lang w:eastAsia="es-ES"/>
        </w:rPr>
        <w:t>.]. Disponible en: http://www.redalyc.org</w:t>
      </w:r>
    </w:p>
    <w:p>
      <w:pPr>
        <w:pStyle w:val="style0"/>
        <w:numPr>
          <w:ilvl w:val="0"/>
          <w:numId w:val="10"/>
        </w:numPr>
        <w:tabs>
          <w:tab w:val="left" w:leader="none" w:pos="426"/>
        </w:tabs>
        <w:spacing w:after="0" w:lineRule="auto" w:line="360"/>
        <w:ind w:left="0" w:firstLine="0"/>
        <w:jc w:val="both"/>
        <w:rPr>
          <w:rFonts w:ascii="Arial" w:cs="Arial" w:eastAsia="Times New Roman" w:hAnsi="Arial"/>
          <w:sz w:val="24"/>
          <w:szCs w:val="24"/>
          <w:lang w:val="es-MX" w:eastAsia="es-ES"/>
        </w:rPr>
      </w:pPr>
      <w:r>
        <w:rPr>
          <w:rFonts w:ascii="Arial" w:cs="Arial" w:eastAsia="Times New Roman" w:hAnsi="Arial"/>
          <w:sz w:val="24"/>
          <w:szCs w:val="24"/>
          <w:lang w:val="en-US" w:eastAsia="es-ES"/>
        </w:rPr>
        <w:t xml:space="preserve">Global, regional, and national burden of neurological disorders, 1990-2016: a systematic analysis for the Global Burden of Disease Study 2016 Lancet </w:t>
      </w:r>
      <w:r>
        <w:rPr>
          <w:rFonts w:ascii="Arial" w:cs="Arial" w:eastAsia="Times New Roman" w:hAnsi="Arial"/>
          <w:sz w:val="24"/>
          <w:szCs w:val="24"/>
          <w:lang w:val="en-US" w:eastAsia="es-ES"/>
        </w:rPr>
        <w:t xml:space="preserve">Neurol. </w:t>
      </w:r>
      <w:r>
        <w:rPr>
          <w:rFonts w:ascii="Arial" w:cs="Arial" w:eastAsia="Times New Roman" w:hAnsi="Arial"/>
          <w:bCs/>
          <w:sz w:val="24"/>
          <w:szCs w:val="24"/>
          <w:lang w:eastAsia="es-ES"/>
        </w:rPr>
        <w:t xml:space="preserve">[Internet] </w:t>
      </w:r>
      <w:r>
        <w:rPr>
          <w:rFonts w:ascii="Arial" w:cs="Arial" w:eastAsia="Times New Roman" w:hAnsi="Arial"/>
          <w:sz w:val="24"/>
          <w:szCs w:val="24"/>
          <w:lang w:eastAsia="es-ES"/>
        </w:rPr>
        <w:t xml:space="preserve">2019 </w:t>
      </w:r>
      <w:r>
        <w:rPr>
          <w:rFonts w:ascii="Arial" w:cs="Arial" w:eastAsia="Times New Roman" w:hAnsi="Arial"/>
          <w:bCs/>
          <w:sz w:val="24"/>
          <w:szCs w:val="24"/>
          <w:lang w:eastAsia="es-ES"/>
        </w:rPr>
        <w:t>[Citado 10 en 202</w:t>
      </w:r>
      <w:r>
        <w:rPr>
          <w:rFonts w:ascii="Arial" w:cs="Arial" w:eastAsia="Times New Roman" w:hAnsi="Arial"/>
          <w:bCs/>
          <w:sz w:val="24"/>
          <w:szCs w:val="24"/>
          <w:lang w:eastAsia="es-ES"/>
        </w:rPr>
        <w:t>2</w:t>
      </w:r>
      <w:r>
        <w:rPr>
          <w:rFonts w:ascii="Arial" w:cs="Arial" w:eastAsia="Times New Roman" w:hAnsi="Arial"/>
          <w:bCs/>
          <w:sz w:val="24"/>
          <w:szCs w:val="24"/>
          <w:lang w:eastAsia="es-ES"/>
        </w:rPr>
        <w:t>]</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 xml:space="preserve">[aprox. 3 </w:t>
      </w:r>
      <w:r>
        <w:rPr>
          <w:rFonts w:ascii="Arial" w:cs="Arial" w:eastAsia="Times New Roman" w:hAnsi="Arial"/>
          <w:bCs/>
          <w:sz w:val="24"/>
          <w:szCs w:val="24"/>
          <w:lang w:eastAsia="es-ES"/>
        </w:rPr>
        <w:t>pant</w:t>
      </w:r>
      <w:r>
        <w:rPr>
          <w:rFonts w:ascii="Arial" w:cs="Arial" w:eastAsia="Times New Roman" w:hAnsi="Arial"/>
          <w:bCs/>
          <w:sz w:val="24"/>
          <w:szCs w:val="24"/>
          <w:lang w:eastAsia="es-ES"/>
        </w:rPr>
        <w:t>.]. Disponible en: http://www.redalyc.org</w:t>
      </w:r>
    </w:p>
    <w:p>
      <w:pPr>
        <w:pStyle w:val="style0"/>
        <w:numPr>
          <w:ilvl w:val="0"/>
          <w:numId w:val="10"/>
        </w:numPr>
        <w:tabs>
          <w:tab w:val="left" w:leader="none" w:pos="426"/>
        </w:tabs>
        <w:spacing w:after="0" w:lineRule="auto" w:line="360"/>
        <w:ind w:left="0" w:firstLine="0"/>
        <w:jc w:val="both"/>
        <w:rPr>
          <w:rFonts w:ascii="Arial" w:cs="Arial" w:eastAsia="Times New Roman" w:hAnsi="Arial"/>
          <w:sz w:val="24"/>
          <w:szCs w:val="24"/>
          <w:lang w:eastAsia="es-ES"/>
        </w:rPr>
      </w:pPr>
      <w:r>
        <w:rPr>
          <w:rFonts w:ascii="Arial" w:cs="Arial" w:hAnsi="Arial"/>
          <w:sz w:val="24"/>
          <w:szCs w:val="24"/>
          <w:lang w:eastAsia="es-ES"/>
        </w:rPr>
        <w:t>O.O. </w:t>
      </w:r>
      <w:r>
        <w:rPr>
          <w:rFonts w:ascii="Arial" w:cs="Arial" w:hAnsi="Arial"/>
          <w:sz w:val="24"/>
          <w:szCs w:val="24"/>
          <w:lang w:eastAsia="es-ES"/>
        </w:rPr>
        <w:t>Seminog</w:t>
      </w:r>
      <w:r>
        <w:rPr>
          <w:rFonts w:ascii="Arial" w:cs="Arial" w:eastAsia="Times New Roman" w:hAnsi="Arial"/>
          <w:sz w:val="24"/>
          <w:szCs w:val="24"/>
          <w:lang w:eastAsia="es-ES"/>
        </w:rPr>
        <w:t xml:space="preserve"> et al. </w:t>
      </w:r>
      <w:r>
        <w:rPr>
          <w:rFonts w:ascii="Arial" w:cs="Arial" w:eastAsia="Times New Roman" w:hAnsi="Arial"/>
          <w:sz w:val="24"/>
          <w:szCs w:val="24"/>
          <w:lang w:val="en-US" w:eastAsia="es-ES"/>
        </w:rPr>
        <w:t xml:space="preserve">Determinants of the decline in mortality from acute stroke in England: linked national database study of 795869 adults BMJ. </w:t>
      </w:r>
      <w:r>
        <w:rPr>
          <w:rFonts w:ascii="Arial" w:cs="Arial" w:eastAsia="Times New Roman" w:hAnsi="Arial"/>
          <w:bCs/>
          <w:sz w:val="24"/>
          <w:szCs w:val="24"/>
          <w:lang w:eastAsia="es-ES"/>
        </w:rPr>
        <w:t>[Internet]</w:t>
      </w:r>
      <w:r>
        <w:rPr>
          <w:rFonts w:ascii="Arial" w:cs="Arial" w:eastAsia="Times New Roman" w:hAnsi="Arial"/>
          <w:sz w:val="24"/>
          <w:szCs w:val="24"/>
          <w:lang w:eastAsia="es-ES"/>
        </w:rPr>
        <w:t xml:space="preserve"> 20</w:t>
      </w:r>
      <w:r>
        <w:rPr>
          <w:rFonts w:ascii="Arial" w:cs="Arial" w:eastAsia="Times New Roman" w:hAnsi="Arial"/>
          <w:sz w:val="24"/>
          <w:szCs w:val="24"/>
          <w:lang w:eastAsia="es-ES"/>
        </w:rPr>
        <w:t>20</w:t>
      </w:r>
      <w:r>
        <w:rPr>
          <w:rFonts w:ascii="Arial" w:cs="Arial" w:eastAsia="Times New Roman" w:hAnsi="Arial"/>
          <w:bCs/>
          <w:sz w:val="24"/>
          <w:szCs w:val="24"/>
          <w:lang w:eastAsia="es-ES"/>
        </w:rPr>
        <w:t>[Citado 10 en 202</w:t>
      </w:r>
      <w:r>
        <w:rPr>
          <w:rFonts w:ascii="Arial" w:cs="Arial" w:eastAsia="Times New Roman" w:hAnsi="Arial"/>
          <w:bCs/>
          <w:sz w:val="24"/>
          <w:szCs w:val="24"/>
          <w:lang w:eastAsia="es-ES"/>
        </w:rPr>
        <w:t>2</w:t>
      </w:r>
      <w:r>
        <w:rPr>
          <w:rFonts w:ascii="Arial" w:cs="Arial" w:eastAsia="Times New Roman" w:hAnsi="Arial"/>
          <w:bCs/>
          <w:sz w:val="24"/>
          <w:szCs w:val="24"/>
          <w:lang w:eastAsia="es-ES"/>
        </w:rPr>
        <w:t>]</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 xml:space="preserve">[aprox. 3 </w:t>
      </w:r>
      <w:r>
        <w:rPr>
          <w:rFonts w:ascii="Arial" w:cs="Arial" w:eastAsia="Times New Roman" w:hAnsi="Arial"/>
          <w:bCs/>
          <w:sz w:val="24"/>
          <w:szCs w:val="24"/>
          <w:lang w:eastAsia="es-ES"/>
        </w:rPr>
        <w:t>pant</w:t>
      </w:r>
      <w:r>
        <w:rPr>
          <w:rFonts w:ascii="Arial" w:cs="Arial" w:eastAsia="Times New Roman" w:hAnsi="Arial"/>
          <w:bCs/>
          <w:sz w:val="24"/>
          <w:szCs w:val="24"/>
          <w:lang w:eastAsia="es-ES"/>
        </w:rPr>
        <w:t>.]. Disponible en: http://www.redalyc.org</w:t>
      </w:r>
    </w:p>
    <w:p>
      <w:pPr>
        <w:pStyle w:val="style0"/>
        <w:numPr>
          <w:ilvl w:val="0"/>
          <w:numId w:val="10"/>
        </w:numPr>
        <w:tabs>
          <w:tab w:val="left" w:leader="none" w:pos="426"/>
        </w:tabs>
        <w:spacing w:after="0" w:lineRule="auto" w:line="360"/>
        <w:ind w:left="0" w:firstLine="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Centro Nacional de Información de Ciencias Médicas. Biblioteca Médica Nacional. Accidente cerebrovascular. Diagnóstico, terapia y factores de riesgo. </w:t>
      </w:r>
      <w:r>
        <w:rPr>
          <w:rFonts w:ascii="Arial" w:cs="Arial" w:eastAsia="Times New Roman" w:hAnsi="Arial"/>
          <w:sz w:val="24"/>
          <w:szCs w:val="24"/>
          <w:lang w:eastAsia="es-ES"/>
        </w:rPr>
        <w:t>Bibliomed</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[Internet]</w:t>
      </w:r>
      <w:r>
        <w:rPr>
          <w:rFonts w:ascii="Arial" w:cs="Arial" w:eastAsia="Times New Roman" w:hAnsi="Arial"/>
          <w:sz w:val="24"/>
          <w:szCs w:val="24"/>
          <w:lang w:eastAsia="es-ES"/>
        </w:rPr>
        <w:t xml:space="preserve"> 20</w:t>
      </w:r>
      <w:r>
        <w:rPr>
          <w:rFonts w:ascii="Arial" w:cs="Arial" w:eastAsia="Times New Roman" w:hAnsi="Arial"/>
          <w:sz w:val="24"/>
          <w:szCs w:val="24"/>
          <w:lang w:eastAsia="es-ES"/>
        </w:rPr>
        <w:t>20</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[Citado 10 en 202</w:t>
      </w:r>
      <w:r>
        <w:rPr>
          <w:rFonts w:ascii="Arial" w:cs="Arial" w:eastAsia="Times New Roman" w:hAnsi="Arial"/>
          <w:bCs/>
          <w:sz w:val="24"/>
          <w:szCs w:val="24"/>
          <w:lang w:eastAsia="es-ES"/>
        </w:rPr>
        <w:t>2</w:t>
      </w:r>
      <w:r>
        <w:rPr>
          <w:rFonts w:ascii="Arial" w:cs="Arial" w:eastAsia="Times New Roman" w:hAnsi="Arial"/>
          <w:bCs/>
          <w:sz w:val="24"/>
          <w:szCs w:val="24"/>
          <w:lang w:eastAsia="es-ES"/>
        </w:rPr>
        <w:t>]</w:t>
      </w:r>
      <w:r>
        <w:rPr>
          <w:rFonts w:ascii="Arial" w:cs="Arial" w:eastAsia="Times New Roman" w:hAnsi="Arial"/>
          <w:sz w:val="24"/>
          <w:szCs w:val="24"/>
          <w:lang w:eastAsia="es-ES"/>
        </w:rPr>
        <w:t>; 24(6): [aprox. 12 p.]. Disponible en: </w:t>
      </w:r>
      <w:r>
        <w:rPr>
          <w:rFonts w:ascii="Arial" w:cs="Arial" w:hAnsi="Arial"/>
          <w:sz w:val="24"/>
          <w:szCs w:val="24"/>
          <w:lang w:eastAsia="es-ES"/>
        </w:rPr>
        <w:t>https://files.sld.cu/bmn/files/2017/06/bibliomed-junio-2017.pdf</w:t>
      </w:r>
    </w:p>
    <w:p>
      <w:pPr>
        <w:pStyle w:val="style0"/>
        <w:numPr>
          <w:ilvl w:val="0"/>
          <w:numId w:val="10"/>
        </w:numPr>
        <w:tabs>
          <w:tab w:val="left" w:leader="none" w:pos="426"/>
        </w:tabs>
        <w:spacing w:after="0" w:lineRule="auto" w:line="360"/>
        <w:ind w:left="0" w:firstLine="0"/>
        <w:jc w:val="both"/>
        <w:rPr>
          <w:rFonts w:ascii="Arial" w:cs="Arial" w:eastAsia="Times New Roman" w:hAnsi="Arial"/>
          <w:sz w:val="24"/>
          <w:szCs w:val="24"/>
          <w:lang w:val="es-MX" w:eastAsia="es-ES"/>
        </w:rPr>
      </w:pPr>
      <w:r>
        <w:rPr>
          <w:rFonts w:ascii="Arial" w:cs="Arial" w:eastAsia="Times New Roman" w:hAnsi="Arial"/>
          <w:sz w:val="24"/>
          <w:szCs w:val="24"/>
          <w:lang w:eastAsia="es-ES"/>
        </w:rPr>
        <w:t xml:space="preserve">Díaz R, Díaz J, Fuenmayor Ojeda V, Parejo JA. Insuficiencia Cardíaca Aguda: Análisis Clínico Epidemiológico. </w:t>
      </w:r>
      <w:r>
        <w:rPr>
          <w:rFonts w:ascii="Arial" w:cs="Arial" w:eastAsia="Times New Roman" w:hAnsi="Arial"/>
          <w:sz w:val="24"/>
          <w:szCs w:val="24"/>
          <w:lang w:eastAsia="es-ES"/>
        </w:rPr>
        <w:t>Med</w:t>
      </w:r>
      <w:r>
        <w:rPr>
          <w:rFonts w:ascii="Arial" w:cs="Arial" w:eastAsia="Times New Roman" w:hAnsi="Arial"/>
          <w:sz w:val="24"/>
          <w:szCs w:val="24"/>
          <w:lang w:eastAsia="es-ES"/>
        </w:rPr>
        <w:t xml:space="preserve"> Interna. </w:t>
      </w:r>
      <w:r>
        <w:rPr>
          <w:rFonts w:ascii="Arial" w:cs="Arial" w:eastAsia="Times New Roman" w:hAnsi="Arial"/>
          <w:bCs/>
          <w:sz w:val="24"/>
          <w:szCs w:val="24"/>
          <w:lang w:eastAsia="es-ES"/>
        </w:rPr>
        <w:t xml:space="preserve">[Internet] </w:t>
      </w:r>
      <w:r>
        <w:rPr>
          <w:rFonts w:ascii="Arial" w:cs="Arial" w:eastAsia="Times New Roman" w:hAnsi="Arial"/>
          <w:sz w:val="24"/>
          <w:szCs w:val="24"/>
          <w:lang w:eastAsia="es-ES"/>
        </w:rPr>
        <w:t xml:space="preserve">2018 </w:t>
      </w:r>
      <w:r>
        <w:rPr>
          <w:rFonts w:ascii="Arial" w:cs="Arial" w:eastAsia="Times New Roman" w:hAnsi="Arial"/>
          <w:bCs/>
          <w:sz w:val="24"/>
          <w:szCs w:val="24"/>
          <w:lang w:eastAsia="es-ES"/>
        </w:rPr>
        <w:t>[Citado 10 en 202</w:t>
      </w:r>
      <w:r>
        <w:rPr>
          <w:rFonts w:ascii="Arial" w:cs="Arial" w:eastAsia="Times New Roman" w:hAnsi="Arial"/>
          <w:bCs/>
          <w:sz w:val="24"/>
          <w:szCs w:val="24"/>
          <w:lang w:eastAsia="es-ES"/>
        </w:rPr>
        <w:t>2</w:t>
      </w:r>
      <w:r>
        <w:rPr>
          <w:rFonts w:ascii="Arial" w:cs="Arial" w:eastAsia="Times New Roman" w:hAnsi="Arial"/>
          <w:bCs/>
          <w:sz w:val="24"/>
          <w:szCs w:val="24"/>
          <w:lang w:eastAsia="es-ES"/>
        </w:rPr>
        <w:t>]</w:t>
      </w:r>
      <w:r>
        <w:rPr>
          <w:rFonts w:ascii="Arial" w:cs="Arial" w:eastAsia="Times New Roman" w:hAnsi="Arial"/>
          <w:sz w:val="24"/>
          <w:szCs w:val="24"/>
          <w:lang w:eastAsia="es-ES"/>
        </w:rPr>
        <w:t>; 34(4): 224 - 36. Disponible en: </w:t>
      </w:r>
      <w:r>
        <w:rPr>
          <w:rFonts w:ascii="Arial" w:cs="Arial" w:hAnsi="Arial"/>
          <w:sz w:val="24"/>
          <w:szCs w:val="24"/>
          <w:lang w:eastAsia="es-ES"/>
        </w:rPr>
        <w:t>https://pdfs.semanticscholar.org/e111/f9b9cd9db3b02d6a89795db-42ba5b1c210a2.pdf</w:t>
      </w:r>
    </w:p>
    <w:p>
      <w:pPr>
        <w:pStyle w:val="style0"/>
        <w:numPr>
          <w:ilvl w:val="0"/>
          <w:numId w:val="10"/>
        </w:numPr>
        <w:tabs>
          <w:tab w:val="left" w:leader="none" w:pos="426"/>
        </w:tabs>
        <w:spacing w:after="0" w:lineRule="auto" w:line="360"/>
        <w:ind w:left="0" w:firstLine="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Reyes Méndez C, Fierro rodríguez C, Cárdenas Ledesma R, </w:t>
      </w:r>
      <w:r>
        <w:rPr>
          <w:rFonts w:ascii="Arial" w:cs="Arial" w:eastAsia="Times New Roman" w:hAnsi="Arial"/>
          <w:sz w:val="24"/>
          <w:szCs w:val="24"/>
          <w:lang w:eastAsia="es-ES"/>
        </w:rPr>
        <w:t>Hérnández</w:t>
      </w:r>
      <w:r>
        <w:rPr>
          <w:rFonts w:ascii="Arial" w:cs="Arial" w:eastAsia="Times New Roman" w:hAnsi="Arial"/>
          <w:sz w:val="24"/>
          <w:szCs w:val="24"/>
          <w:lang w:eastAsia="es-ES"/>
        </w:rPr>
        <w:t xml:space="preserve"> Pérez A, García Gómez L, Pérez Padilla R. Efectos cardiovasculares del tabaquismo. </w:t>
      </w:r>
      <w:r>
        <w:rPr>
          <w:rFonts w:ascii="Arial" w:cs="Arial" w:eastAsia="Times New Roman" w:hAnsi="Arial"/>
          <w:sz w:val="24"/>
          <w:szCs w:val="24"/>
          <w:lang w:eastAsia="es-ES"/>
        </w:rPr>
        <w:t>Medigraphic</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 xml:space="preserve">[Internet] </w:t>
      </w:r>
      <w:r>
        <w:rPr>
          <w:rFonts w:ascii="Arial" w:cs="Arial" w:eastAsia="Times New Roman" w:hAnsi="Arial"/>
          <w:sz w:val="24"/>
          <w:szCs w:val="24"/>
          <w:lang w:eastAsia="es-ES"/>
        </w:rPr>
        <w:t>20</w:t>
      </w:r>
      <w:r>
        <w:rPr>
          <w:rFonts w:ascii="Arial" w:cs="Arial" w:eastAsia="Times New Roman" w:hAnsi="Arial"/>
          <w:sz w:val="24"/>
          <w:szCs w:val="24"/>
          <w:lang w:eastAsia="es-ES"/>
        </w:rPr>
        <w:t>20</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[Citado 10 en 202</w:t>
      </w:r>
      <w:r>
        <w:rPr>
          <w:rFonts w:ascii="Arial" w:cs="Arial" w:eastAsia="Times New Roman" w:hAnsi="Arial"/>
          <w:bCs/>
          <w:sz w:val="24"/>
          <w:szCs w:val="24"/>
          <w:lang w:eastAsia="es-ES"/>
        </w:rPr>
        <w:t>2</w:t>
      </w:r>
      <w:r>
        <w:rPr>
          <w:rFonts w:ascii="Arial" w:cs="Arial" w:eastAsia="Times New Roman" w:hAnsi="Arial"/>
          <w:bCs/>
          <w:sz w:val="24"/>
          <w:szCs w:val="24"/>
          <w:lang w:eastAsia="es-ES"/>
        </w:rPr>
        <w:t>]</w:t>
      </w:r>
      <w:r>
        <w:rPr>
          <w:rFonts w:ascii="Arial" w:cs="Arial" w:eastAsia="Times New Roman" w:hAnsi="Arial"/>
          <w:sz w:val="24"/>
          <w:szCs w:val="24"/>
          <w:lang w:eastAsia="es-ES"/>
        </w:rPr>
        <w:t>; 78(1): 56-62. Disponible en: </w:t>
      </w:r>
      <w:r>
        <w:rPr>
          <w:rFonts w:ascii="Arial" w:cs="Arial" w:hAnsi="Arial"/>
          <w:sz w:val="24"/>
          <w:szCs w:val="24"/>
          <w:lang w:eastAsia="es-ES"/>
        </w:rPr>
        <w:t>https: //www.researchgate.net/profile/Andrea_Hernandez-Perez/publication/333102219_Efectos_cardiovasculares_del_taba-quismo/links/5cdb708c458515712eac15b9/-Efectos-cardiovasculares-del-tabaquismo.pdf</w:t>
      </w:r>
    </w:p>
    <w:p>
      <w:pPr>
        <w:pStyle w:val="style0"/>
        <w:numPr>
          <w:ilvl w:val="0"/>
          <w:numId w:val="10"/>
        </w:numPr>
        <w:tabs>
          <w:tab w:val="left" w:leader="none" w:pos="426"/>
        </w:tabs>
        <w:spacing w:after="0" w:lineRule="auto" w:line="360"/>
        <w:ind w:left="0" w:firstLine="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Espinosa Santisteban Y, Almeida Arias DA, </w:t>
      </w:r>
      <w:r>
        <w:rPr>
          <w:rFonts w:ascii="Arial" w:cs="Arial" w:eastAsia="Times New Roman" w:hAnsi="Arial"/>
          <w:sz w:val="24"/>
          <w:szCs w:val="24"/>
          <w:lang w:eastAsia="es-ES"/>
        </w:rPr>
        <w:t>Gimón</w:t>
      </w:r>
      <w:r>
        <w:rPr>
          <w:rFonts w:ascii="Arial" w:cs="Arial" w:eastAsia="Times New Roman" w:hAnsi="Arial"/>
          <w:sz w:val="24"/>
          <w:szCs w:val="24"/>
          <w:lang w:eastAsia="es-ES"/>
        </w:rPr>
        <w:t xml:space="preserve"> Báez LI, Suárez Quesada A, Escalona P. Variables tomográficas pronósticas de muerte en el ictus isquémico. Multimed. </w:t>
      </w:r>
      <w:r>
        <w:rPr>
          <w:rFonts w:ascii="Arial" w:cs="Arial" w:eastAsia="Times New Roman" w:hAnsi="Arial"/>
          <w:bCs/>
          <w:sz w:val="24"/>
          <w:szCs w:val="24"/>
          <w:lang w:eastAsia="es-ES"/>
        </w:rPr>
        <w:t xml:space="preserve">[Internet] </w:t>
      </w:r>
      <w:r>
        <w:rPr>
          <w:rFonts w:ascii="Arial" w:cs="Arial" w:eastAsia="Times New Roman" w:hAnsi="Arial"/>
          <w:sz w:val="24"/>
          <w:szCs w:val="24"/>
          <w:lang w:eastAsia="es-ES"/>
        </w:rPr>
        <w:t>20</w:t>
      </w:r>
      <w:r>
        <w:rPr>
          <w:rFonts w:ascii="Arial" w:cs="Arial" w:eastAsia="Times New Roman" w:hAnsi="Arial"/>
          <w:sz w:val="24"/>
          <w:szCs w:val="24"/>
          <w:lang w:eastAsia="es-ES"/>
        </w:rPr>
        <w:t>20</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[Citado 10 en 202</w:t>
      </w:r>
      <w:r>
        <w:rPr>
          <w:rFonts w:ascii="Arial" w:cs="Arial" w:eastAsia="Times New Roman" w:hAnsi="Arial"/>
          <w:bCs/>
          <w:sz w:val="24"/>
          <w:szCs w:val="24"/>
          <w:lang w:eastAsia="es-ES"/>
        </w:rPr>
        <w:t>2</w:t>
      </w:r>
      <w:r>
        <w:rPr>
          <w:rFonts w:ascii="Arial" w:cs="Arial" w:eastAsia="Times New Roman" w:hAnsi="Arial"/>
          <w:bCs/>
          <w:sz w:val="24"/>
          <w:szCs w:val="24"/>
          <w:lang w:eastAsia="es-ES"/>
        </w:rPr>
        <w:t>]</w:t>
      </w:r>
      <w:r>
        <w:rPr>
          <w:rFonts w:ascii="Arial" w:cs="Arial" w:eastAsia="Times New Roman" w:hAnsi="Arial"/>
          <w:sz w:val="24"/>
          <w:szCs w:val="24"/>
          <w:lang w:eastAsia="es-ES"/>
        </w:rPr>
        <w:t>; 23(1): [aprox. 17 p.] Disponible en: </w:t>
      </w:r>
      <w:r>
        <w:rPr>
          <w:rFonts w:ascii="Arial" w:cs="Arial" w:hAnsi="Arial"/>
          <w:sz w:val="24"/>
          <w:szCs w:val="24"/>
          <w:lang w:eastAsia="es-ES"/>
        </w:rPr>
        <w:t>https://www.medigraphic.com/pdfs/multimed/mul-2019/mul191i.pdf</w:t>
      </w:r>
    </w:p>
    <w:p>
      <w:pPr>
        <w:pStyle w:val="style0"/>
        <w:numPr>
          <w:ilvl w:val="0"/>
          <w:numId w:val="10"/>
        </w:numPr>
        <w:tabs>
          <w:tab w:val="left" w:leader="none" w:pos="426"/>
        </w:tabs>
        <w:spacing w:after="0" w:lineRule="auto" w:line="360"/>
        <w:ind w:left="0" w:firstLine="0"/>
        <w:jc w:val="both"/>
        <w:rPr>
          <w:rFonts w:ascii="Arial" w:cs="Arial" w:eastAsia="Times New Roman" w:hAnsi="Arial"/>
          <w:sz w:val="24"/>
          <w:szCs w:val="24"/>
          <w:lang w:val="es-MX" w:eastAsia="es-ES"/>
        </w:rPr>
      </w:pPr>
      <w:r>
        <w:rPr>
          <w:rFonts w:ascii="Arial" w:cs="Arial" w:eastAsia="Times New Roman" w:hAnsi="Arial"/>
          <w:sz w:val="24"/>
          <w:szCs w:val="24"/>
          <w:lang w:eastAsia="es-ES"/>
        </w:rPr>
        <w:t xml:space="preserve">Castillo Sánchez M, Galera Morcillo L, Sánchez </w:t>
      </w:r>
      <w:r>
        <w:rPr>
          <w:rFonts w:ascii="Arial" w:cs="Arial" w:eastAsia="Times New Roman" w:hAnsi="Arial"/>
          <w:sz w:val="24"/>
          <w:szCs w:val="24"/>
          <w:lang w:eastAsia="es-ES"/>
        </w:rPr>
        <w:t>Sénchez</w:t>
      </w:r>
      <w:r>
        <w:rPr>
          <w:rFonts w:ascii="Arial" w:cs="Arial" w:eastAsia="Times New Roman" w:hAnsi="Arial"/>
          <w:sz w:val="24"/>
          <w:szCs w:val="24"/>
          <w:lang w:eastAsia="es-ES"/>
        </w:rPr>
        <w:t xml:space="preserve"> JA, </w:t>
      </w:r>
      <w:r>
        <w:rPr>
          <w:rFonts w:ascii="Arial" w:cs="Arial" w:eastAsia="Times New Roman" w:hAnsi="Arial"/>
          <w:sz w:val="24"/>
          <w:szCs w:val="24"/>
          <w:lang w:eastAsia="es-ES"/>
        </w:rPr>
        <w:t>Menárguez</w:t>
      </w:r>
      <w:r>
        <w:rPr>
          <w:rFonts w:ascii="Arial" w:cs="Arial" w:eastAsia="Times New Roman" w:hAnsi="Arial"/>
          <w:sz w:val="24"/>
          <w:szCs w:val="24"/>
          <w:lang w:eastAsia="es-ES"/>
        </w:rPr>
        <w:t xml:space="preserve"> Puche JF. Sobrediagnóstico y sobretratamiento en el ámbito cardiovascular: factores de riesgo, no enfermedades. Atención Primaria. </w:t>
      </w:r>
      <w:r>
        <w:rPr>
          <w:rFonts w:ascii="Arial" w:cs="Arial" w:eastAsia="Times New Roman" w:hAnsi="Arial"/>
          <w:bCs/>
          <w:sz w:val="24"/>
          <w:szCs w:val="24"/>
          <w:lang w:eastAsia="es-ES"/>
        </w:rPr>
        <w:t xml:space="preserve">[Internet] </w:t>
      </w:r>
      <w:r>
        <w:rPr>
          <w:rFonts w:ascii="Arial" w:cs="Arial" w:eastAsia="Times New Roman" w:hAnsi="Arial"/>
          <w:sz w:val="24"/>
          <w:szCs w:val="24"/>
          <w:lang w:eastAsia="es-ES"/>
        </w:rPr>
        <w:t>20</w:t>
      </w:r>
      <w:r>
        <w:rPr>
          <w:rFonts w:ascii="Arial" w:cs="Arial" w:eastAsia="Times New Roman" w:hAnsi="Arial"/>
          <w:sz w:val="24"/>
          <w:szCs w:val="24"/>
          <w:lang w:eastAsia="es-ES"/>
        </w:rPr>
        <w:t>20</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[Citado 10 en 202</w:t>
      </w:r>
      <w:r>
        <w:rPr>
          <w:rFonts w:ascii="Arial" w:cs="Arial" w:eastAsia="Times New Roman" w:hAnsi="Arial"/>
          <w:bCs/>
          <w:sz w:val="24"/>
          <w:szCs w:val="24"/>
          <w:lang w:eastAsia="es-ES"/>
        </w:rPr>
        <w:t>2</w:t>
      </w:r>
      <w:r>
        <w:rPr>
          <w:rFonts w:ascii="Arial" w:cs="Arial" w:eastAsia="Times New Roman" w:hAnsi="Arial"/>
          <w:bCs/>
          <w:sz w:val="24"/>
          <w:szCs w:val="24"/>
          <w:lang w:eastAsia="es-ES"/>
        </w:rPr>
        <w:t>]</w:t>
      </w:r>
      <w:r>
        <w:rPr>
          <w:rFonts w:ascii="Arial" w:cs="Arial" w:eastAsia="Times New Roman" w:hAnsi="Arial"/>
          <w:sz w:val="24"/>
          <w:szCs w:val="24"/>
          <w:lang w:eastAsia="es-ES"/>
        </w:rPr>
        <w:t>; 50(2): 20-9. Disponible en: </w:t>
      </w:r>
      <w:r>
        <w:rPr>
          <w:rFonts w:ascii="Arial" w:cs="Arial" w:hAnsi="Arial"/>
          <w:sz w:val="24"/>
          <w:szCs w:val="24"/>
          <w:lang w:eastAsia="es-ES"/>
        </w:rPr>
        <w:t>https://www.sciencedirect.com/science/article/pii/S0212656718305092</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n-US" w:eastAsia="zh-TW"/>
        </w:rPr>
      </w:pPr>
      <w:r>
        <w:rPr>
          <w:rFonts w:ascii="Arial" w:cs="Arial" w:hAnsi="Arial"/>
          <w:sz w:val="24"/>
          <w:szCs w:val="24"/>
          <w:bdr w:val="none" w:sz="0" w:space="0" w:color="auto" w:frame="true"/>
          <w:lang w:val="en-US"/>
        </w:rPr>
        <w:t xml:space="preserve">Adeoye O, Nystrom K, </w:t>
      </w:r>
      <w:r>
        <w:rPr>
          <w:rFonts w:ascii="Arial" w:cs="Arial" w:hAnsi="Arial"/>
          <w:sz w:val="24"/>
          <w:szCs w:val="24"/>
          <w:bdr w:val="none" w:sz="0" w:space="0" w:color="auto" w:frame="true"/>
          <w:lang w:val="en-US"/>
        </w:rPr>
        <w:t>Yavagal</w:t>
      </w:r>
      <w:r>
        <w:rPr>
          <w:rFonts w:ascii="Arial" w:cs="Arial" w:hAnsi="Arial"/>
          <w:sz w:val="24"/>
          <w:szCs w:val="24"/>
          <w:bdr w:val="none" w:sz="0" w:space="0" w:color="auto" w:frame="true"/>
          <w:lang w:val="en-US"/>
        </w:rPr>
        <w:t xml:space="preserve"> D, Luciano J, Nogueira R, </w:t>
      </w:r>
      <w:r>
        <w:rPr>
          <w:rFonts w:ascii="Arial" w:cs="Arial" w:hAnsi="Arial"/>
          <w:sz w:val="24"/>
          <w:szCs w:val="24"/>
          <w:bdr w:val="none" w:sz="0" w:space="0" w:color="auto" w:frame="true"/>
          <w:lang w:val="en-US"/>
        </w:rPr>
        <w:t>Zorowitz</w:t>
      </w:r>
      <w:r>
        <w:rPr>
          <w:rFonts w:ascii="Arial" w:cs="Arial" w:hAnsi="Arial"/>
          <w:sz w:val="24"/>
          <w:szCs w:val="24"/>
          <w:bdr w:val="none" w:sz="0" w:space="0" w:color="auto" w:frame="true"/>
          <w:lang w:val="en-US"/>
        </w:rPr>
        <w:t xml:space="preserve"> R, et </w:t>
      </w:r>
      <w:r>
        <w:rPr>
          <w:rFonts w:ascii="Arial" w:cs="Arial" w:hAnsi="Arial"/>
          <w:sz w:val="24"/>
          <w:szCs w:val="24"/>
          <w:bdr w:val="none" w:sz="0" w:space="0" w:color="auto" w:frame="true"/>
          <w:lang w:val="en-US"/>
        </w:rPr>
        <w:t>al.Recommendations</w:t>
      </w:r>
      <w:r>
        <w:rPr>
          <w:rFonts w:ascii="Arial" w:cs="Arial" w:hAnsi="Arial"/>
          <w:sz w:val="24"/>
          <w:szCs w:val="24"/>
          <w:bdr w:val="none" w:sz="0" w:space="0" w:color="auto" w:frame="true"/>
          <w:lang w:val="en-US"/>
        </w:rPr>
        <w:t xml:space="preserve"> for the Establishment of Stroke Systems of Care: A 2019 </w:t>
      </w:r>
      <w:r>
        <w:rPr>
          <w:rFonts w:ascii="Arial" w:cs="Arial" w:hAnsi="Arial"/>
          <w:sz w:val="24"/>
          <w:szCs w:val="24"/>
          <w:bdr w:val="none" w:sz="0" w:space="0" w:color="auto" w:frame="true"/>
          <w:lang w:val="en-US"/>
        </w:rPr>
        <w:t>Update.Stroke</w:t>
      </w:r>
      <w:r>
        <w:rPr>
          <w:rFonts w:ascii="Arial" w:cs="Arial" w:hAnsi="Arial"/>
          <w:sz w:val="24"/>
          <w:szCs w:val="24"/>
          <w:bdr w:val="none" w:sz="0" w:space="0" w:color="auto" w:frame="true"/>
          <w:lang w:val="en-US"/>
        </w:rPr>
        <w:t xml:space="preserve">. </w:t>
      </w:r>
      <w:r>
        <w:rPr>
          <w:rFonts w:ascii="Arial" w:cs="Arial" w:hAnsi="Arial"/>
          <w:bCs/>
          <w:sz w:val="24"/>
          <w:szCs w:val="24"/>
          <w:lang w:val="en-US"/>
        </w:rPr>
        <w:t xml:space="preserve">[Internet] </w:t>
      </w:r>
      <w:r>
        <w:rPr>
          <w:rFonts w:ascii="Arial" w:cs="Arial" w:hAnsi="Arial"/>
          <w:sz w:val="24"/>
          <w:szCs w:val="24"/>
          <w:bdr w:val="none" w:sz="0" w:space="0" w:color="auto" w:frame="true"/>
          <w:lang w:val="en-US"/>
        </w:rPr>
        <w:t xml:space="preserve">2019 </w:t>
      </w:r>
      <w:r>
        <w:rPr>
          <w:rFonts w:ascii="Arial" w:cs="Arial" w:hAnsi="Arial"/>
          <w:bCs/>
          <w:sz w:val="24"/>
          <w:szCs w:val="24"/>
          <w:lang w:val="en-US"/>
        </w:rPr>
        <w:t>[</w:t>
      </w:r>
      <w:r>
        <w:rPr>
          <w:rFonts w:ascii="Arial" w:cs="Arial" w:hAnsi="Arial"/>
          <w:bCs/>
          <w:sz w:val="24"/>
          <w:szCs w:val="24"/>
          <w:lang w:val="en-US"/>
        </w:rPr>
        <w:t>Citado</w:t>
      </w:r>
      <w:r>
        <w:rPr>
          <w:rFonts w:ascii="Arial" w:cs="Arial" w:hAnsi="Arial"/>
          <w:bCs/>
          <w:sz w:val="24"/>
          <w:szCs w:val="24"/>
          <w:lang w:val="en-US"/>
        </w:rPr>
        <w:t xml:space="preserve"> 10 </w:t>
      </w:r>
      <w:r>
        <w:rPr>
          <w:rFonts w:ascii="Arial" w:cs="Arial" w:hAnsi="Arial"/>
          <w:bCs/>
          <w:sz w:val="24"/>
          <w:szCs w:val="24"/>
          <w:lang w:val="en-US"/>
        </w:rPr>
        <w:t>en</w:t>
      </w:r>
      <w:r>
        <w:rPr>
          <w:rFonts w:ascii="Arial" w:cs="Arial" w:hAnsi="Arial"/>
          <w:bCs/>
          <w:sz w:val="24"/>
          <w:szCs w:val="24"/>
          <w:lang w:val="en-US"/>
        </w:rPr>
        <w:t xml:space="preserve"> 202</w:t>
      </w:r>
      <w:r>
        <w:rPr>
          <w:rFonts w:ascii="Arial" w:cs="Arial" w:hAnsi="Arial"/>
          <w:bCs/>
          <w:sz w:val="24"/>
          <w:szCs w:val="24"/>
          <w:lang w:val="en-US"/>
        </w:rPr>
        <w:t>0</w:t>
      </w:r>
      <w:r>
        <w:rPr>
          <w:rFonts w:ascii="Arial" w:cs="Arial" w:hAnsi="Arial"/>
          <w:bCs/>
          <w:sz w:val="24"/>
          <w:szCs w:val="24"/>
          <w:lang w:val="en-US"/>
        </w:rPr>
        <w:t>]</w:t>
      </w:r>
      <w:r>
        <w:rPr>
          <w:rFonts w:ascii="Arial" w:cs="Arial" w:hAnsi="Arial"/>
          <w:sz w:val="24"/>
          <w:szCs w:val="24"/>
          <w:bdr w:val="none" w:sz="0" w:space="0" w:color="auto" w:frame="true"/>
          <w:lang w:val="en-US"/>
        </w:rPr>
        <w:t>; 50: e187–</w:t>
      </w:r>
      <w:r>
        <w:rPr>
          <w:rFonts w:ascii="Arial" w:cs="Arial" w:hAnsi="Arial"/>
          <w:spacing w:val="-15"/>
          <w:sz w:val="24"/>
          <w:szCs w:val="24"/>
          <w:bdr w:val="none" w:sz="0" w:space="0" w:color="auto" w:frame="true"/>
          <w:lang w:val="en-US"/>
        </w:rPr>
        <w:t>e210</w:t>
      </w:r>
      <w:r>
        <w:rPr>
          <w:rFonts w:ascii="Arial" w:cs="Arial" w:hAnsi="Arial"/>
          <w:sz w:val="24"/>
          <w:szCs w:val="24"/>
          <w:bdr w:val="none" w:sz="0" w:space="0" w:color="auto" w:frame="true"/>
          <w:lang w:val="en-US"/>
        </w:rPr>
        <w:t xml:space="preserve">. Disponible </w:t>
      </w:r>
      <w:r>
        <w:rPr>
          <w:rFonts w:ascii="Arial" w:cs="Arial" w:hAnsi="Arial"/>
          <w:sz w:val="24"/>
          <w:szCs w:val="24"/>
          <w:bdr w:val="none" w:sz="0" w:space="0" w:color="auto" w:frame="true"/>
          <w:lang w:val="en-US"/>
        </w:rPr>
        <w:t>en</w:t>
      </w:r>
      <w:r>
        <w:rPr>
          <w:rFonts w:ascii="Arial" w:cs="Arial" w:hAnsi="Arial"/>
          <w:sz w:val="24"/>
          <w:szCs w:val="24"/>
          <w:bdr w:val="none" w:sz="0" w:space="0" w:color="auto" w:frame="true"/>
          <w:lang w:val="en-US"/>
        </w:rPr>
        <w:t>: https://doi.org/10.1161/STR.0000000000000173.2.</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rPr>
      </w:pPr>
      <w:r>
        <w:rPr>
          <w:rFonts w:ascii="Arial" w:cs="Arial" w:hAnsi="Arial"/>
          <w:sz w:val="24"/>
          <w:szCs w:val="24"/>
          <w:bdr w:val="none" w:sz="0" w:space="0" w:color="auto" w:frame="true"/>
        </w:rPr>
        <w:t xml:space="preserve">Arauz A, Ruíz A. Enfermedad vascular cerebral. </w:t>
      </w:r>
      <w:r>
        <w:rPr>
          <w:rFonts w:ascii="Arial" w:cs="Arial" w:hAnsi="Arial"/>
          <w:sz w:val="24"/>
          <w:szCs w:val="24"/>
          <w:bdr w:val="none" w:sz="0" w:space="0" w:color="auto" w:frame="true"/>
        </w:rPr>
        <w:t>Rev</w:t>
      </w:r>
      <w:r>
        <w:rPr>
          <w:rFonts w:ascii="Arial" w:cs="Arial" w:hAnsi="Arial"/>
          <w:sz w:val="24"/>
          <w:szCs w:val="24"/>
          <w:bdr w:val="none" w:sz="0" w:space="0" w:color="auto" w:frame="true"/>
        </w:rPr>
        <w:t xml:space="preserve"> </w:t>
      </w:r>
      <w:r>
        <w:rPr>
          <w:rFonts w:ascii="Arial" w:cs="Arial" w:hAnsi="Arial"/>
          <w:sz w:val="24"/>
          <w:szCs w:val="24"/>
          <w:bdr w:val="none" w:sz="0" w:space="0" w:color="auto" w:frame="true"/>
        </w:rPr>
        <w:t>Fac</w:t>
      </w:r>
      <w:r>
        <w:rPr>
          <w:rFonts w:ascii="Arial" w:cs="Arial" w:hAnsi="Arial"/>
          <w:sz w:val="24"/>
          <w:szCs w:val="24"/>
          <w:bdr w:val="none" w:sz="0" w:space="0" w:color="auto" w:frame="true"/>
        </w:rPr>
        <w:t xml:space="preserve"> </w:t>
      </w:r>
      <w:r>
        <w:rPr>
          <w:rFonts w:ascii="Arial" w:cs="Arial" w:hAnsi="Arial"/>
          <w:sz w:val="24"/>
          <w:szCs w:val="24"/>
          <w:bdr w:val="none" w:sz="0" w:space="0" w:color="auto" w:frame="true"/>
        </w:rPr>
        <w:t>Med</w:t>
      </w:r>
      <w:r>
        <w:rPr>
          <w:rFonts w:ascii="Arial" w:cs="Arial" w:hAnsi="Arial"/>
          <w:sz w:val="24"/>
          <w:szCs w:val="24"/>
          <w:bdr w:val="none" w:sz="0" w:space="0" w:color="auto" w:frame="true"/>
        </w:rPr>
        <w:t xml:space="preserve"> </w:t>
      </w:r>
      <w:r>
        <w:rPr>
          <w:rFonts w:ascii="Arial" w:cs="Arial" w:hAnsi="Arial"/>
          <w:bCs/>
          <w:sz w:val="24"/>
          <w:szCs w:val="24"/>
        </w:rPr>
        <w:t xml:space="preserve">[Internet] </w:t>
      </w:r>
      <w:r>
        <w:rPr>
          <w:rFonts w:ascii="Arial" w:cs="Arial" w:hAnsi="Arial"/>
          <w:sz w:val="24"/>
          <w:szCs w:val="24"/>
          <w:bdr w:val="none" w:sz="0" w:space="0" w:color="auto" w:frame="true"/>
        </w:rPr>
        <w:t>20</w:t>
      </w:r>
      <w:r>
        <w:rPr>
          <w:rFonts w:ascii="Arial" w:cs="Arial" w:hAnsi="Arial"/>
          <w:sz w:val="24"/>
          <w:szCs w:val="24"/>
          <w:bdr w:val="none" w:sz="0" w:space="0" w:color="auto" w:frame="true"/>
        </w:rPr>
        <w:t>21</w:t>
      </w:r>
      <w:r>
        <w:rPr>
          <w:rFonts w:ascii="Arial" w:cs="Arial" w:hAnsi="Arial"/>
          <w:sz w:val="24"/>
          <w:szCs w:val="24"/>
          <w:bdr w:val="none" w:sz="0" w:space="0" w:color="auto" w:frame="true"/>
        </w:rPr>
        <w:t xml:space="preserve"> </w:t>
      </w:r>
      <w:r>
        <w:rPr>
          <w:rFonts w:ascii="Arial" w:cs="Arial" w:hAnsi="Arial"/>
          <w:bCs/>
          <w:sz w:val="24"/>
          <w:szCs w:val="24"/>
        </w:rPr>
        <w:t>[Citado 10 en 202</w:t>
      </w:r>
      <w:r>
        <w:rPr>
          <w:rFonts w:ascii="Arial" w:cs="Arial" w:hAnsi="Arial"/>
          <w:bCs/>
          <w:sz w:val="24"/>
          <w:szCs w:val="24"/>
        </w:rPr>
        <w:t>2</w:t>
      </w:r>
      <w:r>
        <w:rPr>
          <w:rFonts w:ascii="Arial" w:cs="Arial" w:hAnsi="Arial"/>
          <w:bCs/>
          <w:sz w:val="24"/>
          <w:szCs w:val="24"/>
        </w:rPr>
        <w:t>]</w:t>
      </w:r>
      <w:r>
        <w:rPr>
          <w:rFonts w:ascii="Arial" w:cs="Arial" w:hAnsi="Arial"/>
          <w:sz w:val="24"/>
          <w:szCs w:val="24"/>
          <w:bdr w:val="none" w:sz="0" w:space="0" w:color="auto" w:frame="true"/>
        </w:rPr>
        <w:t>; 55(3): 11-21. Disponible en: https://revistafacmed.com/index.php?option=com_phocadownload&amp;view=file&amp;id=543:enfermedad-vascular&amp;Itemid=79.3.</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rPr>
      </w:pPr>
      <w:r>
        <w:rPr>
          <w:rFonts w:ascii="Arial" w:cs="Arial" w:hAnsi="Arial"/>
          <w:sz w:val="24"/>
          <w:szCs w:val="24"/>
          <w:bdr w:val="none" w:sz="0" w:space="0" w:color="auto" w:frame="true"/>
          <w:lang w:val="en-US"/>
        </w:rPr>
        <w:t xml:space="preserve">Bhatia R, </w:t>
      </w:r>
      <w:r>
        <w:rPr>
          <w:rFonts w:ascii="Arial" w:cs="Arial" w:hAnsi="Arial"/>
          <w:sz w:val="24"/>
          <w:szCs w:val="24"/>
          <w:bdr w:val="none" w:sz="0" w:space="0" w:color="auto" w:frame="true"/>
          <w:lang w:val="en-US"/>
        </w:rPr>
        <w:t>Pedapati</w:t>
      </w:r>
      <w:r>
        <w:rPr>
          <w:rFonts w:ascii="Arial" w:cs="Arial" w:hAnsi="Arial"/>
          <w:sz w:val="24"/>
          <w:szCs w:val="24"/>
          <w:bdr w:val="none" w:sz="0" w:space="0" w:color="auto" w:frame="true"/>
          <w:lang w:val="en-US"/>
        </w:rPr>
        <w:t xml:space="preserve"> R, </w:t>
      </w:r>
      <w:r>
        <w:rPr>
          <w:rFonts w:ascii="Arial" w:cs="Arial" w:hAnsi="Arial"/>
          <w:sz w:val="24"/>
          <w:szCs w:val="24"/>
          <w:bdr w:val="none" w:sz="0" w:space="0" w:color="auto" w:frame="true"/>
          <w:lang w:val="en-US"/>
        </w:rPr>
        <w:t>Komakula</w:t>
      </w:r>
      <w:r>
        <w:rPr>
          <w:rFonts w:ascii="Arial" w:cs="Arial" w:hAnsi="Arial"/>
          <w:sz w:val="24"/>
          <w:szCs w:val="24"/>
          <w:bdr w:val="none" w:sz="0" w:space="0" w:color="auto" w:frame="true"/>
          <w:lang w:val="en-US"/>
        </w:rPr>
        <w:t xml:space="preserve"> S, Srivastava MVP, </w:t>
      </w:r>
      <w:r>
        <w:rPr>
          <w:rFonts w:ascii="Arial" w:cs="Arial" w:hAnsi="Arial"/>
          <w:sz w:val="24"/>
          <w:szCs w:val="24"/>
          <w:bdr w:val="none" w:sz="0" w:space="0" w:color="auto" w:frame="true"/>
          <w:lang w:val="en-US"/>
        </w:rPr>
        <w:t>Vishnubhatla</w:t>
      </w:r>
      <w:r>
        <w:rPr>
          <w:rFonts w:ascii="Arial" w:cs="Arial" w:hAnsi="Arial"/>
          <w:sz w:val="24"/>
          <w:szCs w:val="24"/>
          <w:bdr w:val="none" w:sz="0" w:space="0" w:color="auto" w:frame="true"/>
          <w:lang w:val="en-US"/>
        </w:rPr>
        <w:t xml:space="preserve"> S, Khurana </w:t>
      </w:r>
      <w:r>
        <w:rPr>
          <w:rFonts w:ascii="Arial" w:cs="Arial" w:hAnsi="Arial"/>
          <w:sz w:val="24"/>
          <w:szCs w:val="24"/>
          <w:bdr w:val="none" w:sz="0" w:space="0" w:color="auto" w:frame="true"/>
          <w:lang w:val="en-US"/>
        </w:rPr>
        <w:t>D.Stroke</w:t>
      </w:r>
      <w:r>
        <w:rPr>
          <w:rFonts w:ascii="Arial" w:cs="Arial" w:hAnsi="Arial"/>
          <w:sz w:val="24"/>
          <w:szCs w:val="24"/>
          <w:bdr w:val="none" w:sz="0" w:space="0" w:color="auto" w:frame="true"/>
          <w:lang w:val="en-US"/>
        </w:rPr>
        <w:t xml:space="preserve"> in Coronavirus Disease 2019: A Systematic Review. J Stroke. </w:t>
      </w:r>
      <w:r>
        <w:rPr>
          <w:rFonts w:ascii="Arial" w:cs="Arial" w:hAnsi="Arial"/>
          <w:bCs/>
          <w:sz w:val="24"/>
          <w:szCs w:val="24"/>
        </w:rPr>
        <w:t>[Internet]</w:t>
      </w:r>
      <w:r>
        <w:rPr>
          <w:rFonts w:ascii="Arial" w:cs="Arial" w:hAnsi="Arial"/>
          <w:sz w:val="24"/>
          <w:szCs w:val="24"/>
          <w:bdr w:val="none" w:sz="0" w:space="0" w:color="auto" w:frame="true"/>
          <w:lang w:val="en-US"/>
        </w:rPr>
        <w:t xml:space="preserve"> 202</w:t>
      </w:r>
      <w:r>
        <w:rPr>
          <w:rFonts w:ascii="Arial" w:cs="Arial" w:hAnsi="Arial"/>
          <w:sz w:val="24"/>
          <w:szCs w:val="24"/>
          <w:bdr w:val="none" w:sz="0" w:space="0" w:color="auto" w:frame="true"/>
          <w:lang w:val="en-US"/>
        </w:rPr>
        <w:t>0</w:t>
      </w:r>
      <w:r>
        <w:rPr>
          <w:rFonts w:ascii="Arial" w:cs="Arial" w:hAnsi="Arial"/>
          <w:sz w:val="24"/>
          <w:szCs w:val="24"/>
          <w:bdr w:val="none" w:sz="0" w:space="0" w:color="auto" w:frame="true"/>
          <w:lang w:val="en-US"/>
        </w:rPr>
        <w:t xml:space="preserve"> </w:t>
      </w:r>
      <w:r>
        <w:rPr>
          <w:rFonts w:ascii="Arial" w:cs="Arial" w:hAnsi="Arial"/>
          <w:bCs/>
          <w:sz w:val="24"/>
          <w:szCs w:val="24"/>
        </w:rPr>
        <w:t>[Citado 10 en 202</w:t>
      </w:r>
      <w:r>
        <w:rPr>
          <w:rFonts w:ascii="Arial" w:cs="Arial" w:hAnsi="Arial"/>
          <w:bCs/>
          <w:sz w:val="24"/>
          <w:szCs w:val="24"/>
        </w:rPr>
        <w:t>2</w:t>
      </w:r>
      <w:r>
        <w:rPr>
          <w:rFonts w:ascii="Arial" w:cs="Arial" w:hAnsi="Arial"/>
          <w:bCs/>
          <w:sz w:val="24"/>
          <w:szCs w:val="24"/>
        </w:rPr>
        <w:t>]</w:t>
      </w:r>
      <w:r>
        <w:rPr>
          <w:rFonts w:ascii="Arial" w:cs="Arial" w:hAnsi="Arial"/>
          <w:sz w:val="24"/>
          <w:szCs w:val="24"/>
          <w:bdr w:val="none" w:sz="0" w:space="0" w:color="auto" w:frame="true"/>
          <w:lang w:val="en-US"/>
        </w:rPr>
        <w:t xml:space="preserve">; 22(3): 324-335. DOI: 10.5853/jos.2020.02264. </w:t>
      </w:r>
      <w:r>
        <w:rPr>
          <w:rFonts w:ascii="Arial" w:cs="Arial" w:hAnsi="Arial"/>
          <w:sz w:val="24"/>
          <w:szCs w:val="24"/>
          <w:bdr w:val="none" w:sz="0" w:space="0" w:color="auto" w:frame="true"/>
          <w:lang w:val="en-US"/>
        </w:rPr>
        <w:t>Epub</w:t>
      </w:r>
      <w:r>
        <w:rPr>
          <w:rFonts w:ascii="Arial" w:cs="Arial" w:hAnsi="Arial"/>
          <w:sz w:val="24"/>
          <w:szCs w:val="24"/>
          <w:bdr w:val="none" w:sz="0" w:space="0" w:color="auto" w:frame="true"/>
          <w:lang w:val="en-US"/>
        </w:rPr>
        <w:t xml:space="preserve"> 2020 Sep 29. PMID: 33053948; PMCID: PMC7568983.4.</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n-US"/>
        </w:rPr>
      </w:pPr>
      <w:r>
        <w:rPr>
          <w:rFonts w:ascii="Arial" w:cs="Arial" w:hAnsi="Arial"/>
          <w:sz w:val="24"/>
          <w:szCs w:val="24"/>
          <w:bdr w:val="none" w:sz="0" w:space="0" w:color="auto" w:frame="true"/>
          <w:lang w:val="en-US"/>
        </w:rPr>
        <w:t xml:space="preserve">Benjamin E, </w:t>
      </w:r>
      <w:r>
        <w:rPr>
          <w:rFonts w:ascii="Arial" w:cs="Arial" w:hAnsi="Arial"/>
          <w:sz w:val="24"/>
          <w:szCs w:val="24"/>
          <w:bdr w:val="none" w:sz="0" w:space="0" w:color="auto" w:frame="true"/>
          <w:lang w:val="en-US"/>
        </w:rPr>
        <w:t>Montner</w:t>
      </w:r>
      <w:r>
        <w:rPr>
          <w:rFonts w:ascii="Arial" w:cs="Arial" w:hAnsi="Arial"/>
          <w:sz w:val="24"/>
          <w:szCs w:val="24"/>
          <w:bdr w:val="none" w:sz="0" w:space="0" w:color="auto" w:frame="true"/>
          <w:lang w:val="en-US"/>
        </w:rPr>
        <w:t xml:space="preserve"> P, Alonso A, Bittencourt M, Callaway C, Carson A, et al. </w:t>
      </w:r>
      <w:r>
        <w:rPr>
          <w:rFonts w:ascii="Arial" w:cs="Arial" w:hAnsi="Arial"/>
          <w:sz w:val="24"/>
          <w:szCs w:val="24"/>
          <w:bdr w:val="none" w:sz="0" w:space="0" w:color="auto" w:frame="true"/>
          <w:lang w:val="en-US"/>
        </w:rPr>
        <w:t>HeartDisease</w:t>
      </w:r>
      <w:r>
        <w:rPr>
          <w:rFonts w:ascii="Arial" w:cs="Arial" w:hAnsi="Arial"/>
          <w:sz w:val="24"/>
          <w:szCs w:val="24"/>
          <w:bdr w:val="none" w:sz="0" w:space="0" w:color="auto" w:frame="true"/>
          <w:lang w:val="en-US"/>
        </w:rPr>
        <w:t xml:space="preserve"> and Stroke Statistics-20</w:t>
      </w:r>
      <w:r>
        <w:rPr>
          <w:rFonts w:ascii="Arial" w:cs="Arial" w:hAnsi="Arial"/>
          <w:sz w:val="24"/>
          <w:szCs w:val="24"/>
          <w:bdr w:val="none" w:sz="0" w:space="0" w:color="auto" w:frame="true"/>
          <w:lang w:val="en-US"/>
        </w:rPr>
        <w:t>20</w:t>
      </w:r>
      <w:r>
        <w:rPr>
          <w:rFonts w:ascii="Arial" w:cs="Arial" w:hAnsi="Arial"/>
          <w:sz w:val="24"/>
          <w:szCs w:val="24"/>
          <w:bdr w:val="none" w:sz="0" w:space="0" w:color="auto" w:frame="true"/>
          <w:lang w:val="en-US"/>
        </w:rPr>
        <w:t xml:space="preserve"> Update: A Report From the American </w:t>
      </w:r>
      <w:r>
        <w:rPr>
          <w:rFonts w:ascii="Arial" w:cs="Arial" w:hAnsi="Arial"/>
          <w:sz w:val="24"/>
          <w:szCs w:val="24"/>
          <w:bdr w:val="none" w:sz="0" w:space="0" w:color="auto" w:frame="true"/>
          <w:lang w:val="en-US"/>
        </w:rPr>
        <w:t>HeartAssociation</w:t>
      </w:r>
      <w:r>
        <w:rPr>
          <w:rFonts w:ascii="Arial" w:cs="Arial" w:hAnsi="Arial"/>
          <w:sz w:val="24"/>
          <w:szCs w:val="24"/>
          <w:bdr w:val="none" w:sz="0" w:space="0" w:color="auto" w:frame="true"/>
          <w:lang w:val="en-US"/>
        </w:rPr>
        <w:t xml:space="preserve">. Circulation. </w:t>
      </w:r>
      <w:r>
        <w:rPr>
          <w:rFonts w:ascii="Arial" w:cs="Arial" w:hAnsi="Arial"/>
          <w:bCs/>
          <w:sz w:val="24"/>
          <w:szCs w:val="24"/>
          <w:lang w:val="en-US"/>
        </w:rPr>
        <w:t xml:space="preserve">[Internet] </w:t>
      </w:r>
      <w:r>
        <w:rPr>
          <w:rFonts w:ascii="Arial" w:cs="Arial" w:hAnsi="Arial"/>
          <w:sz w:val="24"/>
          <w:szCs w:val="24"/>
          <w:bdr w:val="none" w:sz="0" w:space="0" w:color="auto" w:frame="true"/>
          <w:lang w:val="en-US"/>
        </w:rPr>
        <w:t xml:space="preserve">2019 Mar 5 </w:t>
      </w:r>
      <w:r>
        <w:rPr>
          <w:rFonts w:ascii="Arial" w:cs="Arial" w:hAnsi="Arial"/>
          <w:bCs/>
          <w:sz w:val="24"/>
          <w:szCs w:val="24"/>
          <w:lang w:val="en-US"/>
        </w:rPr>
        <w:t>[</w:t>
      </w:r>
      <w:r>
        <w:rPr>
          <w:rFonts w:ascii="Arial" w:cs="Arial" w:hAnsi="Arial"/>
          <w:bCs/>
          <w:sz w:val="24"/>
          <w:szCs w:val="24"/>
          <w:lang w:val="en-US"/>
        </w:rPr>
        <w:t>Citado</w:t>
      </w:r>
      <w:r>
        <w:rPr>
          <w:rFonts w:ascii="Arial" w:cs="Arial" w:hAnsi="Arial"/>
          <w:bCs/>
          <w:sz w:val="24"/>
          <w:szCs w:val="24"/>
          <w:lang w:val="en-US"/>
        </w:rPr>
        <w:t xml:space="preserve"> 10 </w:t>
      </w:r>
      <w:r>
        <w:rPr>
          <w:rFonts w:ascii="Arial" w:cs="Arial" w:hAnsi="Arial"/>
          <w:bCs/>
          <w:sz w:val="24"/>
          <w:szCs w:val="24"/>
          <w:lang w:val="en-US"/>
        </w:rPr>
        <w:t>en</w:t>
      </w:r>
      <w:r>
        <w:rPr>
          <w:rFonts w:ascii="Arial" w:cs="Arial" w:hAnsi="Arial"/>
          <w:bCs/>
          <w:sz w:val="24"/>
          <w:szCs w:val="24"/>
          <w:lang w:val="en-US"/>
        </w:rPr>
        <w:t xml:space="preserve"> 202</w:t>
      </w:r>
      <w:r>
        <w:rPr>
          <w:rFonts w:ascii="Arial" w:cs="Arial" w:hAnsi="Arial"/>
          <w:bCs/>
          <w:sz w:val="24"/>
          <w:szCs w:val="24"/>
          <w:lang w:val="en-US"/>
        </w:rPr>
        <w:t>2</w:t>
      </w:r>
      <w:r>
        <w:rPr>
          <w:rFonts w:ascii="Arial" w:cs="Arial" w:hAnsi="Arial"/>
          <w:bCs/>
          <w:sz w:val="24"/>
          <w:szCs w:val="24"/>
          <w:lang w:val="en-US"/>
        </w:rPr>
        <w:t>]</w:t>
      </w:r>
      <w:r>
        <w:rPr>
          <w:rFonts w:ascii="Arial" w:cs="Arial" w:hAnsi="Arial"/>
          <w:sz w:val="24"/>
          <w:szCs w:val="24"/>
          <w:bdr w:val="none" w:sz="0" w:space="0" w:color="auto" w:frame="true"/>
          <w:lang w:val="en-US"/>
        </w:rPr>
        <w:t>; 139(10): e56-e528. DOI:10.1161/CIR.0000000000000659.5.</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n-US"/>
        </w:rPr>
      </w:pPr>
      <w:r>
        <w:rPr>
          <w:rFonts w:ascii="Arial" w:cs="Arial" w:hAnsi="Arial"/>
          <w:sz w:val="24"/>
          <w:szCs w:val="24"/>
          <w:bdr w:val="none" w:sz="0" w:space="0" w:color="auto" w:frame="true"/>
          <w:lang w:val="en-US"/>
        </w:rPr>
        <w:t xml:space="preserve">Boulanger J, Lindsay M, Gubitz G, Smith E, Stotts G, Foley N, et al. Canadian StrokeBest Practice Recommendations for Acute Stroke Management: </w:t>
      </w:r>
      <w:r>
        <w:rPr>
          <w:rFonts w:ascii="Arial" w:cs="Arial" w:hAnsi="Arial"/>
          <w:sz w:val="24"/>
          <w:szCs w:val="24"/>
          <w:bdr w:val="none" w:sz="0" w:space="0" w:color="auto" w:frame="true"/>
          <w:lang w:val="en-US"/>
        </w:rPr>
        <w:t>Prehospital,Emergency</w:t>
      </w:r>
      <w:r>
        <w:rPr>
          <w:rFonts w:ascii="Arial" w:cs="Arial" w:hAnsi="Arial"/>
          <w:sz w:val="24"/>
          <w:szCs w:val="24"/>
          <w:bdr w:val="none" w:sz="0" w:space="0" w:color="auto" w:frame="true"/>
          <w:lang w:val="en-US"/>
        </w:rPr>
        <w:t xml:space="preserve"> Department, and Acute Inpatient Stroke Care, 6th Edition, Update 2018.Int J Stroke.</w:t>
      </w:r>
      <w:r>
        <w:rPr>
          <w:rFonts w:ascii="Arial" w:cs="Arial" w:hAnsi="Arial"/>
          <w:bCs/>
          <w:sz w:val="24"/>
          <w:szCs w:val="24"/>
          <w:lang w:val="en-US"/>
        </w:rPr>
        <w:t xml:space="preserve"> [Internet]</w:t>
      </w:r>
      <w:r>
        <w:rPr>
          <w:rFonts w:ascii="Arial" w:cs="Arial" w:hAnsi="Arial"/>
          <w:sz w:val="24"/>
          <w:szCs w:val="24"/>
          <w:bdr w:val="none" w:sz="0" w:space="0" w:color="auto" w:frame="true"/>
          <w:lang w:val="en-US"/>
        </w:rPr>
        <w:t> 20</w:t>
      </w:r>
      <w:r>
        <w:rPr>
          <w:rFonts w:ascii="Arial" w:cs="Arial" w:hAnsi="Arial"/>
          <w:sz w:val="24"/>
          <w:szCs w:val="24"/>
          <w:bdr w:val="none" w:sz="0" w:space="0" w:color="auto" w:frame="true"/>
          <w:lang w:val="en-US"/>
        </w:rPr>
        <w:t>20</w:t>
      </w:r>
      <w:r>
        <w:rPr>
          <w:rFonts w:ascii="Arial" w:cs="Arial" w:hAnsi="Arial"/>
          <w:sz w:val="24"/>
          <w:szCs w:val="24"/>
          <w:bdr w:val="none" w:sz="0" w:space="0" w:color="auto" w:frame="true"/>
          <w:lang w:val="en-US"/>
        </w:rPr>
        <w:t xml:space="preserve">Dec </w:t>
      </w:r>
      <w:r>
        <w:rPr>
          <w:rFonts w:ascii="Arial" w:cs="Arial" w:hAnsi="Arial"/>
          <w:bCs/>
          <w:sz w:val="24"/>
          <w:szCs w:val="24"/>
          <w:lang w:val="en-US"/>
        </w:rPr>
        <w:t>[</w:t>
      </w:r>
      <w:r>
        <w:rPr>
          <w:rFonts w:ascii="Arial" w:cs="Arial" w:hAnsi="Arial"/>
          <w:bCs/>
          <w:sz w:val="24"/>
          <w:szCs w:val="24"/>
          <w:lang w:val="en-US"/>
        </w:rPr>
        <w:t>Citado</w:t>
      </w:r>
      <w:r>
        <w:rPr>
          <w:rFonts w:ascii="Arial" w:cs="Arial" w:hAnsi="Arial"/>
          <w:bCs/>
          <w:sz w:val="24"/>
          <w:szCs w:val="24"/>
          <w:lang w:val="en-US"/>
        </w:rPr>
        <w:t xml:space="preserve"> 10 </w:t>
      </w:r>
      <w:r>
        <w:rPr>
          <w:rFonts w:ascii="Arial" w:cs="Arial" w:hAnsi="Arial"/>
          <w:bCs/>
          <w:sz w:val="24"/>
          <w:szCs w:val="24"/>
          <w:lang w:val="en-US"/>
        </w:rPr>
        <w:t>en</w:t>
      </w:r>
      <w:r>
        <w:rPr>
          <w:rFonts w:ascii="Arial" w:cs="Arial" w:hAnsi="Arial"/>
          <w:bCs/>
          <w:sz w:val="24"/>
          <w:szCs w:val="24"/>
          <w:lang w:val="en-US"/>
        </w:rPr>
        <w:t xml:space="preserve"> 202</w:t>
      </w:r>
      <w:r>
        <w:rPr>
          <w:rFonts w:ascii="Arial" w:cs="Arial" w:hAnsi="Arial"/>
          <w:bCs/>
          <w:sz w:val="24"/>
          <w:szCs w:val="24"/>
          <w:lang w:val="en-US"/>
        </w:rPr>
        <w:t>2</w:t>
      </w:r>
      <w:r>
        <w:rPr>
          <w:rFonts w:ascii="Arial" w:cs="Arial" w:hAnsi="Arial"/>
          <w:bCs/>
          <w:sz w:val="24"/>
          <w:szCs w:val="24"/>
          <w:lang w:val="en-US"/>
        </w:rPr>
        <w:t>]</w:t>
      </w:r>
      <w:r>
        <w:rPr>
          <w:rFonts w:ascii="Arial" w:cs="Arial" w:hAnsi="Arial"/>
          <w:sz w:val="24"/>
          <w:szCs w:val="24"/>
          <w:bdr w:val="none" w:sz="0" w:space="0" w:color="auto" w:frame="true"/>
          <w:lang w:val="en-US"/>
        </w:rPr>
        <w:t>; 13(9): 949-984. DOI: 10.1177/1747493018786616.6.</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rPr>
      </w:pPr>
      <w:r>
        <w:rPr>
          <w:rFonts w:ascii="Arial" w:cs="Arial" w:hAnsi="Arial"/>
          <w:sz w:val="24"/>
          <w:szCs w:val="24"/>
          <w:bdr w:val="none" w:sz="0" w:space="0" w:color="auto" w:frame="true"/>
          <w:lang w:val="en-US"/>
        </w:rPr>
        <w:t xml:space="preserve">Boling B, Keinath K. Acute Ischemic Stroke. AACN Adv Crit Care. </w:t>
      </w:r>
      <w:r>
        <w:rPr>
          <w:rFonts w:ascii="Arial" w:cs="Arial" w:hAnsi="Arial"/>
          <w:bCs/>
          <w:sz w:val="24"/>
          <w:szCs w:val="24"/>
        </w:rPr>
        <w:t>[Internet]</w:t>
      </w:r>
      <w:r>
        <w:rPr>
          <w:rFonts w:ascii="Arial" w:cs="Arial" w:eastAsia="Times New Roman" w:hAnsi="Arial"/>
          <w:sz w:val="24"/>
          <w:szCs w:val="24"/>
          <w:lang w:val="en-US" w:eastAsia="zh-TW"/>
        </w:rPr>
        <w:t xml:space="preserve"> </w:t>
      </w:r>
      <w:r>
        <w:rPr>
          <w:rFonts w:ascii="Arial" w:cs="Arial" w:hAnsi="Arial"/>
          <w:sz w:val="24"/>
          <w:szCs w:val="24"/>
          <w:bdr w:val="none" w:sz="0" w:space="0" w:color="auto" w:frame="true"/>
          <w:lang w:val="en-US"/>
        </w:rPr>
        <w:t>20</w:t>
      </w:r>
      <w:r>
        <w:rPr>
          <w:rFonts w:ascii="Arial" w:cs="Arial" w:hAnsi="Arial"/>
          <w:sz w:val="24"/>
          <w:szCs w:val="24"/>
          <w:bdr w:val="none" w:sz="0" w:space="0" w:color="auto" w:frame="true"/>
          <w:lang w:val="en-US"/>
        </w:rPr>
        <w:t>20</w:t>
      </w:r>
      <w:r>
        <w:rPr>
          <w:rFonts w:ascii="Arial" w:cs="Arial" w:hAnsi="Arial"/>
          <w:sz w:val="24"/>
          <w:szCs w:val="24"/>
          <w:bdr w:val="none" w:sz="0" w:space="0" w:color="auto" w:frame="true"/>
          <w:lang w:val="en-US"/>
        </w:rPr>
        <w:t xml:space="preserve"> </w:t>
      </w:r>
      <w:r>
        <w:rPr>
          <w:rFonts w:ascii="Arial" w:cs="Arial" w:hAnsi="Arial"/>
          <w:bCs/>
          <w:sz w:val="24"/>
          <w:szCs w:val="24"/>
        </w:rPr>
        <w:t>[Citado 10 en 2021]</w:t>
      </w:r>
      <w:r>
        <w:rPr>
          <w:rFonts w:ascii="Arial" w:cs="Arial" w:hAnsi="Arial"/>
          <w:sz w:val="24"/>
          <w:szCs w:val="24"/>
          <w:bdr w:val="none" w:sz="0" w:space="0" w:color="auto" w:frame="true"/>
          <w:lang w:val="en-US"/>
        </w:rPr>
        <w:t>; 29(2): 152-162. DOI: 10.4037/aacnacc2018483.</w:t>
      </w:r>
    </w:p>
    <w:p>
      <w:pPr>
        <w:pStyle w:val="style0"/>
        <w:numPr>
          <w:ilvl w:val="0"/>
          <w:numId w:val="10"/>
        </w:numPr>
        <w:shd w:val="clear" w:color="auto" w:fill="ffffff"/>
        <w:tabs>
          <w:tab w:val="left" w:leader="none" w:pos="426"/>
        </w:tabs>
        <w:spacing w:after="0" w:lineRule="auto" w:line="360"/>
        <w:ind w:left="0" w:firstLine="0"/>
        <w:jc w:val="both"/>
        <w:rPr>
          <w:rFonts w:ascii="Arial" w:cs="Arial" w:eastAsia="Times New Roman" w:hAnsi="Arial"/>
          <w:sz w:val="24"/>
          <w:szCs w:val="24"/>
          <w:lang w:val="en-US" w:eastAsia="zh-TW"/>
        </w:rPr>
      </w:pPr>
      <w:r>
        <w:rPr>
          <w:rFonts w:ascii="Arial" w:cs="Arial" w:eastAsia="Times New Roman" w:hAnsi="Arial"/>
          <w:sz w:val="24"/>
          <w:szCs w:val="24"/>
          <w:bdr w:val="none" w:sz="0" w:space="0" w:color="auto" w:frame="true"/>
          <w:lang w:eastAsia="zh-TW"/>
        </w:rPr>
        <w:t xml:space="preserve">Campbell B, Mitchell PJ, </w:t>
      </w:r>
      <w:r>
        <w:rPr>
          <w:rFonts w:ascii="Arial" w:cs="Arial" w:eastAsia="Times New Roman" w:hAnsi="Arial"/>
          <w:sz w:val="24"/>
          <w:szCs w:val="24"/>
          <w:bdr w:val="none" w:sz="0" w:space="0" w:color="auto" w:frame="true"/>
          <w:lang w:eastAsia="zh-TW"/>
        </w:rPr>
        <w:t>Churilov</w:t>
      </w:r>
      <w:r>
        <w:rPr>
          <w:rFonts w:ascii="Arial" w:cs="Arial" w:eastAsia="Times New Roman" w:hAnsi="Arial"/>
          <w:sz w:val="24"/>
          <w:szCs w:val="24"/>
          <w:bdr w:val="none" w:sz="0" w:space="0" w:color="auto" w:frame="true"/>
          <w:lang w:eastAsia="zh-TW"/>
        </w:rPr>
        <w:t xml:space="preserve"> L, </w:t>
      </w:r>
      <w:r>
        <w:rPr>
          <w:rFonts w:ascii="Arial" w:cs="Arial" w:eastAsia="Times New Roman" w:hAnsi="Arial"/>
          <w:sz w:val="24"/>
          <w:szCs w:val="24"/>
          <w:bdr w:val="none" w:sz="0" w:space="0" w:color="auto" w:frame="true"/>
          <w:lang w:eastAsia="zh-TW"/>
        </w:rPr>
        <w:t>Yassi</w:t>
      </w:r>
      <w:r>
        <w:rPr>
          <w:rFonts w:ascii="Arial" w:cs="Arial" w:eastAsia="Times New Roman" w:hAnsi="Arial"/>
          <w:sz w:val="24"/>
          <w:szCs w:val="24"/>
          <w:bdr w:val="none" w:sz="0" w:space="0" w:color="auto" w:frame="true"/>
          <w:lang w:eastAsia="zh-TW"/>
        </w:rPr>
        <w:t xml:space="preserve"> N, </w:t>
      </w:r>
      <w:r>
        <w:rPr>
          <w:rFonts w:ascii="Arial" w:cs="Arial" w:eastAsia="Times New Roman" w:hAnsi="Arial"/>
          <w:sz w:val="24"/>
          <w:szCs w:val="24"/>
          <w:bdr w:val="none" w:sz="0" w:space="0" w:color="auto" w:frame="true"/>
          <w:lang w:eastAsia="zh-TW"/>
        </w:rPr>
        <w:t>Kleinig</w:t>
      </w:r>
      <w:r>
        <w:rPr>
          <w:rFonts w:ascii="Arial" w:cs="Arial" w:eastAsia="Times New Roman" w:hAnsi="Arial"/>
          <w:sz w:val="24"/>
          <w:szCs w:val="24"/>
          <w:bdr w:val="none" w:sz="0" w:space="0" w:color="auto" w:frame="true"/>
          <w:lang w:eastAsia="zh-TW"/>
        </w:rPr>
        <w:t xml:space="preserve"> TJ, Dowling RJ, Yan B, Bush </w:t>
      </w:r>
      <w:r>
        <w:rPr>
          <w:rFonts w:ascii="Arial" w:cs="Arial" w:eastAsia="Times New Roman" w:hAnsi="Arial"/>
          <w:sz w:val="24"/>
          <w:szCs w:val="24"/>
          <w:bdr w:val="none" w:sz="0" w:space="0" w:color="auto" w:frame="true"/>
          <w:lang w:eastAsia="zh-TW"/>
        </w:rPr>
        <w:t>SJ,Dewey</w:t>
      </w:r>
      <w:r>
        <w:rPr>
          <w:rFonts w:ascii="Arial" w:cs="Arial" w:eastAsia="Times New Roman" w:hAnsi="Arial"/>
          <w:sz w:val="24"/>
          <w:szCs w:val="24"/>
          <w:bdr w:val="none" w:sz="0" w:space="0" w:color="auto" w:frame="true"/>
          <w:lang w:eastAsia="zh-TW"/>
        </w:rPr>
        <w:t xml:space="preserve"> HM, </w:t>
      </w:r>
      <w:r>
        <w:rPr>
          <w:rFonts w:ascii="Arial" w:cs="Arial" w:eastAsia="Times New Roman" w:hAnsi="Arial"/>
          <w:sz w:val="24"/>
          <w:szCs w:val="24"/>
          <w:bdr w:val="none" w:sz="0" w:space="0" w:color="auto" w:frame="true"/>
          <w:lang w:eastAsia="zh-TW"/>
        </w:rPr>
        <w:t>Thijs</w:t>
      </w:r>
      <w:r>
        <w:rPr>
          <w:rFonts w:ascii="Arial" w:cs="Arial" w:eastAsia="Times New Roman" w:hAnsi="Arial"/>
          <w:sz w:val="24"/>
          <w:szCs w:val="24"/>
          <w:bdr w:val="none" w:sz="0" w:space="0" w:color="auto" w:frame="true"/>
          <w:lang w:eastAsia="zh-TW"/>
        </w:rPr>
        <w:t xml:space="preserve"> V, et al; EXTEND-IA TNK </w:t>
      </w:r>
      <w:r>
        <w:rPr>
          <w:rFonts w:ascii="Arial" w:cs="Arial" w:eastAsia="Times New Roman" w:hAnsi="Arial"/>
          <w:sz w:val="24"/>
          <w:szCs w:val="24"/>
          <w:bdr w:val="none" w:sz="0" w:space="0" w:color="auto" w:frame="true"/>
          <w:lang w:eastAsia="zh-TW"/>
        </w:rPr>
        <w:t>Investigators</w:t>
      </w:r>
      <w:r>
        <w:rPr>
          <w:rFonts w:ascii="Arial" w:cs="Arial" w:eastAsia="Times New Roman" w:hAnsi="Arial"/>
          <w:sz w:val="24"/>
          <w:szCs w:val="24"/>
          <w:bdr w:val="none" w:sz="0" w:space="0" w:color="auto" w:frame="true"/>
          <w:lang w:eastAsia="zh-TW"/>
        </w:rPr>
        <w:t xml:space="preserve">. </w:t>
      </w:r>
      <w:r>
        <w:rPr>
          <w:rFonts w:ascii="Arial" w:cs="Arial" w:eastAsia="Times New Roman" w:hAnsi="Arial"/>
          <w:sz w:val="24"/>
          <w:szCs w:val="24"/>
          <w:bdr w:val="none" w:sz="0" w:space="0" w:color="auto" w:frame="true"/>
          <w:lang w:val="en-US" w:eastAsia="zh-TW"/>
        </w:rPr>
        <w:t xml:space="preserve">Tenecteplase </w:t>
      </w:r>
      <w:r>
        <w:rPr>
          <w:rFonts w:ascii="Arial" w:cs="Arial" w:eastAsia="Times New Roman" w:hAnsi="Arial"/>
          <w:sz w:val="24"/>
          <w:szCs w:val="24"/>
          <w:bdr w:val="none" w:sz="0" w:space="0" w:color="auto" w:frame="true"/>
          <w:lang w:val="en-US" w:eastAsia="zh-TW"/>
        </w:rPr>
        <w:t>versusalteplase</w:t>
      </w:r>
      <w:r>
        <w:rPr>
          <w:rFonts w:ascii="Arial" w:cs="Arial" w:eastAsia="Times New Roman" w:hAnsi="Arial"/>
          <w:sz w:val="24"/>
          <w:szCs w:val="24"/>
          <w:bdr w:val="none" w:sz="0" w:space="0" w:color="auto" w:frame="true"/>
          <w:lang w:val="en-US" w:eastAsia="zh-TW"/>
        </w:rPr>
        <w:t xml:space="preserve"> before thrombectomy for ischemic stroke.</w:t>
      </w:r>
      <w:r>
        <w:rPr>
          <w:rFonts w:ascii="Arial" w:cs="Arial" w:eastAsia="Times New Roman" w:hAnsi="Arial"/>
          <w:sz w:val="24"/>
          <w:szCs w:val="24"/>
          <w:lang w:val="en-US" w:eastAsia="zh-TW"/>
        </w:rPr>
        <w:t xml:space="preserve"> </w:t>
      </w:r>
      <w:r>
        <w:rPr>
          <w:rFonts w:ascii="Arial" w:cs="Arial" w:eastAsia="Times New Roman" w:hAnsi="Arial"/>
          <w:sz w:val="24"/>
          <w:szCs w:val="24"/>
          <w:bdr w:val="none" w:sz="0" w:space="0" w:color="auto" w:frame="true"/>
          <w:lang w:val="en-US" w:eastAsia="zh-TW"/>
        </w:rPr>
        <w:t xml:space="preserve">N Engl J Med. </w:t>
      </w:r>
      <w:r>
        <w:rPr>
          <w:rFonts w:ascii="Arial" w:cs="Arial" w:hAnsi="Arial"/>
          <w:bCs/>
          <w:sz w:val="24"/>
          <w:szCs w:val="24"/>
        </w:rPr>
        <w:t>[Internet]</w:t>
      </w:r>
      <w:r>
        <w:rPr>
          <w:rFonts w:ascii="Arial" w:cs="Arial" w:eastAsia="Times New Roman" w:hAnsi="Arial"/>
          <w:sz w:val="24"/>
          <w:szCs w:val="24"/>
          <w:lang w:val="en-US" w:eastAsia="zh-TW"/>
        </w:rPr>
        <w:t xml:space="preserve"> </w:t>
      </w:r>
      <w:r>
        <w:rPr>
          <w:rFonts w:ascii="Arial" w:cs="Arial" w:eastAsia="Times New Roman" w:hAnsi="Arial"/>
          <w:sz w:val="24"/>
          <w:szCs w:val="24"/>
          <w:bdr w:val="none" w:sz="0" w:space="0" w:color="auto" w:frame="true"/>
          <w:lang w:val="en-US" w:eastAsia="zh-TW"/>
        </w:rPr>
        <w:t>20</w:t>
      </w:r>
      <w:r>
        <w:rPr>
          <w:rFonts w:ascii="Arial" w:cs="Arial" w:eastAsia="Times New Roman" w:hAnsi="Arial"/>
          <w:sz w:val="24"/>
          <w:szCs w:val="24"/>
          <w:bdr w:val="none" w:sz="0" w:space="0" w:color="auto" w:frame="true"/>
          <w:lang w:val="en-US" w:eastAsia="zh-TW"/>
        </w:rPr>
        <w:t>20</w:t>
      </w:r>
      <w:r>
        <w:rPr>
          <w:rFonts w:ascii="Arial" w:cs="Arial" w:eastAsia="Times New Roman" w:hAnsi="Arial"/>
          <w:sz w:val="24"/>
          <w:szCs w:val="24"/>
          <w:bdr w:val="none" w:sz="0" w:space="0" w:color="auto" w:frame="true"/>
          <w:lang w:val="en-US" w:eastAsia="zh-TW"/>
        </w:rPr>
        <w:t xml:space="preserve"> </w:t>
      </w:r>
      <w:r>
        <w:rPr>
          <w:rFonts w:ascii="Arial" w:cs="Arial" w:hAnsi="Arial"/>
          <w:bCs/>
          <w:sz w:val="24"/>
          <w:szCs w:val="24"/>
        </w:rPr>
        <w:t>[Citado 10 en 202</w:t>
      </w:r>
      <w:r>
        <w:rPr>
          <w:rFonts w:ascii="Arial" w:cs="Arial" w:hAnsi="Arial"/>
          <w:bCs/>
          <w:sz w:val="24"/>
          <w:szCs w:val="24"/>
        </w:rPr>
        <w:t>2</w:t>
      </w:r>
      <w:r>
        <w:rPr>
          <w:rFonts w:ascii="Arial" w:cs="Arial" w:hAnsi="Arial"/>
          <w:bCs/>
          <w:sz w:val="24"/>
          <w:szCs w:val="24"/>
        </w:rPr>
        <w:t>]</w:t>
      </w:r>
      <w:r>
        <w:rPr>
          <w:rFonts w:ascii="Arial" w:cs="Arial" w:eastAsia="Times New Roman" w:hAnsi="Arial"/>
          <w:sz w:val="24"/>
          <w:szCs w:val="24"/>
          <w:bdr w:val="none" w:sz="0" w:space="0" w:color="auto" w:frame="true"/>
          <w:lang w:val="en-US" w:eastAsia="zh-TW"/>
        </w:rPr>
        <w:t>; 378: 1573–1582. DOI:10.1056/NEJMoa1716405.9.</w:t>
      </w:r>
    </w:p>
    <w:p>
      <w:pPr>
        <w:pStyle w:val="style0"/>
        <w:numPr>
          <w:ilvl w:val="0"/>
          <w:numId w:val="10"/>
        </w:numPr>
        <w:shd w:val="clear" w:color="auto" w:fill="ffffff"/>
        <w:tabs>
          <w:tab w:val="left" w:leader="none" w:pos="426"/>
        </w:tabs>
        <w:spacing w:after="0" w:lineRule="auto" w:line="360"/>
        <w:ind w:left="0" w:firstLine="0"/>
        <w:jc w:val="both"/>
        <w:rPr>
          <w:rFonts w:ascii="Arial" w:cs="Arial" w:eastAsia="Times New Roman" w:hAnsi="Arial"/>
          <w:sz w:val="24"/>
          <w:szCs w:val="24"/>
          <w:lang w:val="en-US" w:eastAsia="zh-TW"/>
        </w:rPr>
      </w:pPr>
      <w:r>
        <w:rPr>
          <w:rFonts w:ascii="Arial" w:cs="Arial" w:eastAsia="Times New Roman" w:hAnsi="Arial"/>
          <w:sz w:val="24"/>
          <w:szCs w:val="24"/>
          <w:bdr w:val="none" w:sz="0" w:space="0" w:color="auto" w:frame="true"/>
          <w:lang w:val="en-US" w:eastAsia="zh-TW"/>
        </w:rPr>
        <w:t xml:space="preserve">Campbell B, Parsons M. Imaging selection for acute stroke intervention. Int J Stroke. </w:t>
      </w:r>
      <w:r>
        <w:rPr>
          <w:rFonts w:ascii="Arial" w:cs="Arial" w:hAnsi="Arial"/>
          <w:bCs/>
          <w:sz w:val="24"/>
          <w:szCs w:val="24"/>
        </w:rPr>
        <w:t xml:space="preserve">[Internet] </w:t>
      </w:r>
      <w:r>
        <w:rPr>
          <w:rFonts w:ascii="Arial" w:cs="Arial" w:eastAsia="Times New Roman" w:hAnsi="Arial"/>
          <w:sz w:val="24"/>
          <w:szCs w:val="24"/>
          <w:bdr w:val="none" w:sz="0" w:space="0" w:color="auto" w:frame="true"/>
          <w:lang w:val="en-US" w:eastAsia="zh-TW"/>
        </w:rPr>
        <w:t xml:space="preserve">2018 Aug </w:t>
      </w:r>
      <w:r>
        <w:rPr>
          <w:rFonts w:ascii="Arial" w:cs="Arial" w:hAnsi="Arial"/>
          <w:bCs/>
          <w:sz w:val="24"/>
          <w:szCs w:val="24"/>
        </w:rPr>
        <w:t>[Citado 10 en 2021]</w:t>
      </w:r>
      <w:r>
        <w:rPr>
          <w:rFonts w:ascii="Arial" w:cs="Arial" w:eastAsia="Times New Roman" w:hAnsi="Arial"/>
          <w:sz w:val="24"/>
          <w:szCs w:val="24"/>
          <w:bdr w:val="none" w:sz="0" w:space="0" w:color="auto" w:frame="true"/>
          <w:lang w:val="en-US" w:eastAsia="zh-TW"/>
        </w:rPr>
        <w:t>; 13(6): 554-567. DOI: 10.1177/1747493018765235</w:t>
      </w:r>
    </w:p>
    <w:p>
      <w:pPr>
        <w:pStyle w:val="style0"/>
        <w:numPr>
          <w:ilvl w:val="0"/>
          <w:numId w:val="10"/>
        </w:numPr>
        <w:shd w:val="clear" w:color="auto" w:fill="ffffff"/>
        <w:tabs>
          <w:tab w:val="left" w:leader="none" w:pos="426"/>
        </w:tabs>
        <w:spacing w:after="0" w:lineRule="auto" w:line="360"/>
        <w:ind w:left="0" w:firstLine="0"/>
        <w:jc w:val="both"/>
        <w:rPr>
          <w:rFonts w:ascii="Arial" w:cs="Arial" w:eastAsia="Times New Roman" w:hAnsi="Arial"/>
          <w:sz w:val="24"/>
          <w:szCs w:val="24"/>
          <w:lang w:val="es-MX" w:eastAsia="zh-TW"/>
        </w:rPr>
      </w:pPr>
      <w:r>
        <w:rPr>
          <w:rFonts w:ascii="Arial" w:cs="Arial" w:hAnsi="Arial"/>
          <w:sz w:val="24"/>
          <w:szCs w:val="24"/>
          <w:bdr w:val="none" w:sz="0" w:space="0" w:color="auto" w:frame="true"/>
        </w:rPr>
        <w:t xml:space="preserve">Diagnóstico y tratamiento temprano de la enfermedad vascular cerebral isquémica en el segundo y tercer nivel de atención. Secretaria de Salud, Ciudad de México, </w:t>
      </w:r>
      <w:r>
        <w:rPr>
          <w:rFonts w:ascii="Arial" w:cs="Arial" w:hAnsi="Arial"/>
          <w:bCs/>
          <w:sz w:val="24"/>
          <w:szCs w:val="24"/>
        </w:rPr>
        <w:t xml:space="preserve">[Internet] </w:t>
      </w:r>
      <w:r>
        <w:rPr>
          <w:rFonts w:ascii="Arial" w:cs="Arial" w:hAnsi="Arial"/>
          <w:sz w:val="24"/>
          <w:szCs w:val="24"/>
          <w:bdr w:val="none" w:sz="0" w:space="0" w:color="auto" w:frame="true"/>
        </w:rPr>
        <w:t>16 de marzo de 20</w:t>
      </w:r>
      <w:r>
        <w:rPr>
          <w:rFonts w:ascii="Arial" w:cs="Arial" w:hAnsi="Arial"/>
          <w:sz w:val="24"/>
          <w:szCs w:val="24"/>
          <w:bdr w:val="none" w:sz="0" w:space="0" w:color="auto" w:frame="true"/>
        </w:rPr>
        <w:t>20</w:t>
      </w:r>
      <w:r>
        <w:rPr>
          <w:rFonts w:ascii="Arial" w:cs="Arial" w:hAnsi="Arial"/>
          <w:bCs/>
          <w:sz w:val="24"/>
          <w:szCs w:val="24"/>
        </w:rPr>
        <w:t>[Citado 10 en 202</w:t>
      </w:r>
      <w:r>
        <w:rPr>
          <w:rFonts w:ascii="Arial" w:cs="Arial" w:hAnsi="Arial"/>
          <w:bCs/>
          <w:sz w:val="24"/>
          <w:szCs w:val="24"/>
        </w:rPr>
        <w:t>2</w:t>
      </w:r>
      <w:r>
        <w:rPr>
          <w:rFonts w:ascii="Arial" w:cs="Arial" w:hAnsi="Arial"/>
          <w:bCs/>
          <w:sz w:val="24"/>
          <w:szCs w:val="24"/>
        </w:rPr>
        <w:t xml:space="preserve">]; [aprox. 3 </w:t>
      </w:r>
      <w:r>
        <w:rPr>
          <w:rFonts w:ascii="Arial" w:cs="Arial" w:hAnsi="Arial"/>
          <w:bCs/>
          <w:sz w:val="24"/>
          <w:szCs w:val="24"/>
        </w:rPr>
        <w:t>pant</w:t>
      </w:r>
      <w:r>
        <w:rPr>
          <w:rFonts w:ascii="Arial" w:cs="Arial" w:hAnsi="Arial"/>
          <w:bCs/>
          <w:sz w:val="24"/>
          <w:szCs w:val="24"/>
        </w:rPr>
        <w:t>.]</w:t>
      </w:r>
      <w:r>
        <w:rPr>
          <w:rFonts w:ascii="Arial" w:cs="Arial" w:hAnsi="Arial"/>
          <w:sz w:val="24"/>
          <w:szCs w:val="24"/>
          <w:bdr w:val="none" w:sz="0" w:space="0" w:color="auto" w:frame="true"/>
        </w:rPr>
        <w:t>. Disponible en: http://www.cenetec-difusion.com/CMGPC/S-102-08/ER.pdf.</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rPr>
      </w:pPr>
      <w:r>
        <w:rPr>
          <w:rFonts w:ascii="Arial" w:cs="Arial" w:hAnsi="Arial"/>
          <w:sz w:val="24"/>
          <w:szCs w:val="24"/>
          <w:bdr w:val="none" w:sz="0" w:space="0" w:color="auto" w:frame="true"/>
        </w:rPr>
        <w:t xml:space="preserve">Escala de GUSS </w:t>
      </w:r>
      <w:r>
        <w:rPr>
          <w:rFonts w:ascii="Arial" w:cs="Arial" w:hAnsi="Arial"/>
          <w:bCs/>
          <w:sz w:val="24"/>
          <w:szCs w:val="24"/>
        </w:rPr>
        <w:t>[Internet] 20</w:t>
      </w:r>
      <w:r>
        <w:rPr>
          <w:rFonts w:ascii="Arial" w:cs="Arial" w:hAnsi="Arial"/>
          <w:bCs/>
          <w:sz w:val="24"/>
          <w:szCs w:val="24"/>
        </w:rPr>
        <w:t>19</w:t>
      </w:r>
      <w:r>
        <w:rPr>
          <w:rFonts w:ascii="Arial" w:cs="Arial" w:hAnsi="Arial"/>
          <w:bCs/>
          <w:sz w:val="24"/>
          <w:szCs w:val="24"/>
        </w:rPr>
        <w:t xml:space="preserve"> [Citado 10 en 202</w:t>
      </w:r>
      <w:r>
        <w:rPr>
          <w:rFonts w:ascii="Arial" w:cs="Arial" w:hAnsi="Arial"/>
          <w:bCs/>
          <w:sz w:val="24"/>
          <w:szCs w:val="24"/>
        </w:rPr>
        <w:t>2</w:t>
      </w:r>
      <w:r>
        <w:rPr>
          <w:rFonts w:ascii="Arial" w:cs="Arial" w:hAnsi="Arial"/>
          <w:bCs/>
          <w:sz w:val="24"/>
          <w:szCs w:val="24"/>
        </w:rPr>
        <w:t xml:space="preserve">]; [aprox. 3 </w:t>
      </w:r>
      <w:r>
        <w:rPr>
          <w:rFonts w:ascii="Arial" w:cs="Arial" w:hAnsi="Arial"/>
          <w:bCs/>
          <w:sz w:val="24"/>
          <w:szCs w:val="24"/>
        </w:rPr>
        <w:t>pant</w:t>
      </w:r>
      <w:r>
        <w:rPr>
          <w:rFonts w:ascii="Arial" w:cs="Arial" w:hAnsi="Arial"/>
          <w:bCs/>
          <w:sz w:val="24"/>
          <w:szCs w:val="24"/>
        </w:rPr>
        <w:t>.]</w:t>
      </w:r>
      <w:r>
        <w:rPr>
          <w:rFonts w:ascii="Arial" w:cs="Arial" w:hAnsi="Arial"/>
          <w:sz w:val="24"/>
          <w:szCs w:val="24"/>
          <w:bdr w:val="none" w:sz="0" w:space="0" w:color="auto" w:frame="true"/>
        </w:rPr>
        <w:t>. Disponible en: https://gussgroupinternational.files.wordpress.com/2017/01/guss-spanish.pdf.20.</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rPr>
      </w:pPr>
      <w:r>
        <w:rPr>
          <w:rFonts w:ascii="Arial" w:cs="Arial" w:hAnsi="Arial"/>
          <w:sz w:val="24"/>
          <w:szCs w:val="24"/>
          <w:bdr w:val="none" w:sz="0" w:space="0" w:color="auto" w:frame="true"/>
          <w:lang w:val="en-US"/>
        </w:rPr>
        <w:t xml:space="preserve">Escala NIHSS: National Institute of Health Stroke Scale </w:t>
      </w:r>
      <w:r>
        <w:rPr>
          <w:rFonts w:ascii="Arial" w:cs="Arial" w:hAnsi="Arial"/>
          <w:bCs/>
          <w:sz w:val="24"/>
          <w:szCs w:val="24"/>
          <w:lang w:val="en-US"/>
        </w:rPr>
        <w:t>[Internet] 20</w:t>
      </w:r>
      <w:r>
        <w:rPr>
          <w:rFonts w:ascii="Arial" w:cs="Arial" w:hAnsi="Arial"/>
          <w:bCs/>
          <w:sz w:val="24"/>
          <w:szCs w:val="24"/>
          <w:lang w:val="en-US"/>
        </w:rPr>
        <w:t>20</w:t>
      </w:r>
      <w:r>
        <w:rPr>
          <w:rFonts w:ascii="Arial" w:cs="Arial" w:hAnsi="Arial"/>
          <w:bCs/>
          <w:sz w:val="24"/>
          <w:szCs w:val="24"/>
          <w:lang w:val="en-US"/>
        </w:rPr>
        <w:t>[</w:t>
      </w:r>
      <w:r>
        <w:rPr>
          <w:rFonts w:ascii="Arial" w:cs="Arial" w:hAnsi="Arial"/>
          <w:bCs/>
          <w:sz w:val="24"/>
          <w:szCs w:val="24"/>
          <w:lang w:val="en-US"/>
        </w:rPr>
        <w:t>Citado</w:t>
      </w:r>
      <w:r>
        <w:rPr>
          <w:rFonts w:ascii="Arial" w:cs="Arial" w:hAnsi="Arial"/>
          <w:bCs/>
          <w:sz w:val="24"/>
          <w:szCs w:val="24"/>
          <w:lang w:val="en-US"/>
        </w:rPr>
        <w:t xml:space="preserve"> 10 </w:t>
      </w:r>
      <w:r>
        <w:rPr>
          <w:rFonts w:ascii="Arial" w:cs="Arial" w:hAnsi="Arial"/>
          <w:bCs/>
          <w:sz w:val="24"/>
          <w:szCs w:val="24"/>
          <w:lang w:val="en-US"/>
        </w:rPr>
        <w:t>en</w:t>
      </w:r>
      <w:r>
        <w:rPr>
          <w:rFonts w:ascii="Arial" w:cs="Arial" w:hAnsi="Arial"/>
          <w:bCs/>
          <w:sz w:val="24"/>
          <w:szCs w:val="24"/>
          <w:lang w:val="en-US"/>
        </w:rPr>
        <w:t xml:space="preserve"> 2021]</w:t>
      </w:r>
      <w:r>
        <w:rPr>
          <w:rFonts w:ascii="Arial" w:cs="Arial" w:hAnsi="Arial"/>
          <w:sz w:val="24"/>
          <w:szCs w:val="24"/>
          <w:bdr w:val="none" w:sz="0" w:space="0" w:color="auto" w:frame="true"/>
          <w:lang w:val="en-US"/>
        </w:rPr>
        <w:t xml:space="preserve">; </w:t>
      </w:r>
      <w:r>
        <w:rPr>
          <w:rFonts w:ascii="Arial" w:cs="Arial" w:hAnsi="Arial"/>
          <w:bCs/>
          <w:sz w:val="24"/>
          <w:szCs w:val="24"/>
          <w:lang w:val="en-US"/>
        </w:rPr>
        <w:t>[</w:t>
      </w:r>
      <w:r>
        <w:rPr>
          <w:rFonts w:ascii="Arial" w:cs="Arial" w:hAnsi="Arial"/>
          <w:bCs/>
          <w:sz w:val="24"/>
          <w:szCs w:val="24"/>
          <w:lang w:val="en-US"/>
        </w:rPr>
        <w:t>aprox</w:t>
      </w:r>
      <w:r>
        <w:rPr>
          <w:rFonts w:ascii="Arial" w:cs="Arial" w:hAnsi="Arial"/>
          <w:bCs/>
          <w:sz w:val="24"/>
          <w:szCs w:val="24"/>
          <w:lang w:val="en-US"/>
        </w:rPr>
        <w:t xml:space="preserve">. </w:t>
      </w:r>
      <w:r>
        <w:rPr>
          <w:rFonts w:ascii="Arial" w:cs="Arial" w:hAnsi="Arial"/>
          <w:bCs/>
          <w:sz w:val="24"/>
          <w:szCs w:val="24"/>
        </w:rPr>
        <w:t xml:space="preserve">3 </w:t>
      </w:r>
      <w:r>
        <w:rPr>
          <w:rFonts w:ascii="Arial" w:cs="Arial" w:hAnsi="Arial"/>
          <w:bCs/>
          <w:sz w:val="24"/>
          <w:szCs w:val="24"/>
        </w:rPr>
        <w:t>pant</w:t>
      </w:r>
      <w:r>
        <w:rPr>
          <w:rFonts w:ascii="Arial" w:cs="Arial" w:hAnsi="Arial"/>
          <w:bCs/>
          <w:sz w:val="24"/>
          <w:szCs w:val="24"/>
        </w:rPr>
        <w:t xml:space="preserve">.]. </w:t>
      </w:r>
      <w:r>
        <w:rPr>
          <w:rFonts w:ascii="Arial" w:cs="Arial" w:hAnsi="Arial"/>
          <w:sz w:val="24"/>
          <w:szCs w:val="24"/>
          <w:bdr w:val="none" w:sz="0" w:space="0" w:color="auto" w:frame="true"/>
        </w:rPr>
        <w:t>Disponible en: https://www.amn-web.com/documentos/Escala_NIHSS.pdf.21.</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n-US"/>
        </w:rPr>
      </w:pPr>
      <w:r>
        <w:rPr>
          <w:rFonts w:ascii="Arial" w:cs="Arial" w:hAnsi="Arial"/>
          <w:sz w:val="24"/>
          <w:szCs w:val="24"/>
          <w:bdr w:val="none" w:sz="0" w:space="0" w:color="auto" w:frame="true"/>
          <w:lang w:val="en-US"/>
        </w:rPr>
        <w:t xml:space="preserve">Evans B, Ali K, Bulger J, Ford G, Jones M, Moore C, Porter A, et al. Referral </w:t>
      </w:r>
      <w:r>
        <w:rPr>
          <w:rFonts w:ascii="Arial" w:cs="Arial" w:hAnsi="Arial"/>
          <w:sz w:val="24"/>
          <w:szCs w:val="24"/>
          <w:bdr w:val="none" w:sz="0" w:space="0" w:color="auto" w:frame="true"/>
          <w:lang w:val="en-US"/>
        </w:rPr>
        <w:t>pathwaysfor</w:t>
      </w:r>
      <w:r>
        <w:rPr>
          <w:rFonts w:ascii="Arial" w:cs="Arial" w:hAnsi="Arial"/>
          <w:sz w:val="24"/>
          <w:szCs w:val="24"/>
          <w:bdr w:val="none" w:sz="0" w:space="0" w:color="auto" w:frame="true"/>
          <w:lang w:val="en-US"/>
        </w:rPr>
        <w:t xml:space="preserve"> patients with TIA avoiding hospital admission: a scoping review. BMJ Open. </w:t>
      </w:r>
      <w:r>
        <w:rPr>
          <w:rFonts w:ascii="Arial" w:cs="Arial" w:hAnsi="Arial"/>
          <w:bCs/>
          <w:sz w:val="24"/>
          <w:szCs w:val="24"/>
          <w:lang w:val="en-US"/>
        </w:rPr>
        <w:t xml:space="preserve">[Internet] </w:t>
      </w:r>
      <w:r>
        <w:rPr>
          <w:rFonts w:ascii="Arial" w:cs="Arial" w:hAnsi="Arial"/>
          <w:sz w:val="24"/>
          <w:szCs w:val="24"/>
          <w:bdr w:val="none" w:sz="0" w:space="0" w:color="auto" w:frame="true"/>
          <w:lang w:val="en-US"/>
        </w:rPr>
        <w:t xml:space="preserve">2017 Feb 14 </w:t>
      </w:r>
      <w:r>
        <w:rPr>
          <w:rFonts w:ascii="Arial" w:cs="Arial" w:hAnsi="Arial"/>
          <w:bCs/>
          <w:sz w:val="24"/>
          <w:szCs w:val="24"/>
          <w:lang w:val="en-US"/>
        </w:rPr>
        <w:t>[</w:t>
      </w:r>
      <w:r>
        <w:rPr>
          <w:rFonts w:ascii="Arial" w:cs="Arial" w:hAnsi="Arial"/>
          <w:bCs/>
          <w:sz w:val="24"/>
          <w:szCs w:val="24"/>
          <w:lang w:val="en-US"/>
        </w:rPr>
        <w:t>Citado</w:t>
      </w:r>
      <w:r>
        <w:rPr>
          <w:rFonts w:ascii="Arial" w:cs="Arial" w:hAnsi="Arial"/>
          <w:bCs/>
          <w:sz w:val="24"/>
          <w:szCs w:val="24"/>
          <w:lang w:val="en-US"/>
        </w:rPr>
        <w:t xml:space="preserve"> 10 </w:t>
      </w:r>
      <w:r>
        <w:rPr>
          <w:rFonts w:ascii="Arial" w:cs="Arial" w:hAnsi="Arial"/>
          <w:bCs/>
          <w:sz w:val="24"/>
          <w:szCs w:val="24"/>
          <w:lang w:val="en-US"/>
        </w:rPr>
        <w:t>en</w:t>
      </w:r>
      <w:r>
        <w:rPr>
          <w:rFonts w:ascii="Arial" w:cs="Arial" w:hAnsi="Arial"/>
          <w:bCs/>
          <w:sz w:val="24"/>
          <w:szCs w:val="24"/>
          <w:lang w:val="en-US"/>
        </w:rPr>
        <w:t xml:space="preserve"> 202</w:t>
      </w:r>
      <w:r>
        <w:rPr>
          <w:rFonts w:ascii="Arial" w:cs="Arial" w:hAnsi="Arial"/>
          <w:bCs/>
          <w:sz w:val="24"/>
          <w:szCs w:val="24"/>
          <w:lang w:val="en-US"/>
        </w:rPr>
        <w:t>2</w:t>
      </w:r>
      <w:r>
        <w:rPr>
          <w:rFonts w:ascii="Arial" w:cs="Arial" w:hAnsi="Arial"/>
          <w:bCs/>
          <w:sz w:val="24"/>
          <w:szCs w:val="24"/>
          <w:lang w:val="en-US"/>
        </w:rPr>
        <w:t>]</w:t>
      </w:r>
      <w:r>
        <w:rPr>
          <w:rFonts w:ascii="Arial" w:cs="Arial" w:hAnsi="Arial"/>
          <w:sz w:val="24"/>
          <w:szCs w:val="24"/>
          <w:bdr w:val="none" w:sz="0" w:space="0" w:color="auto" w:frame="true"/>
          <w:lang w:val="en-US"/>
        </w:rPr>
        <w:t>; 7(2): e013443. DOI: 10.1136/bmjopen-20</w:t>
      </w:r>
      <w:r>
        <w:rPr>
          <w:rFonts w:ascii="Arial" w:cs="Arial" w:hAnsi="Arial"/>
          <w:sz w:val="24"/>
          <w:szCs w:val="24"/>
          <w:bdr w:val="none" w:sz="0" w:space="0" w:color="auto" w:frame="true"/>
          <w:lang w:val="en-US"/>
        </w:rPr>
        <w:t>01</w:t>
      </w:r>
      <w:r>
        <w:rPr>
          <w:rFonts w:ascii="Arial" w:cs="Arial" w:hAnsi="Arial"/>
          <w:sz w:val="24"/>
          <w:szCs w:val="24"/>
          <w:bdr w:val="none" w:sz="0" w:space="0" w:color="auto" w:frame="true"/>
          <w:lang w:val="en-US"/>
        </w:rPr>
        <w:t>16-013443</w:t>
      </w:r>
    </w:p>
    <w:p>
      <w:pPr>
        <w:pStyle w:val="style0"/>
        <w:numPr>
          <w:ilvl w:val="0"/>
          <w:numId w:val="10"/>
        </w:numPr>
        <w:tabs>
          <w:tab w:val="left" w:leader="none" w:pos="426"/>
        </w:tabs>
        <w:spacing w:after="0" w:lineRule="auto" w:line="360"/>
        <w:ind w:left="0" w:firstLine="0"/>
        <w:jc w:val="both"/>
        <w:rPr>
          <w:rFonts w:ascii="Arial" w:cs="Arial" w:eastAsia="Times New Roman" w:hAnsi="Arial"/>
          <w:sz w:val="24"/>
          <w:szCs w:val="24"/>
          <w:lang w:val="en-US" w:eastAsia="es-ES"/>
        </w:rPr>
      </w:pPr>
      <w:r>
        <w:rPr>
          <w:rFonts w:ascii="Arial" w:cs="Arial" w:eastAsia="Times New Roman" w:hAnsi="Arial"/>
          <w:sz w:val="24"/>
          <w:szCs w:val="24"/>
          <w:bdr w:val="none" w:sz="0" w:space="0" w:color="auto" w:frame="true"/>
          <w:shd w:val="clear" w:color="auto" w:fill="ffffff"/>
          <w:lang w:val="en-US" w:eastAsia="es-ES"/>
        </w:rPr>
        <w:t xml:space="preserve">Manners J, Steinberg A, Shutter L. Early management of acute cerebrovascular accident. </w:t>
      </w:r>
      <w:r>
        <w:rPr>
          <w:rFonts w:ascii="Arial" w:cs="Arial" w:eastAsia="Times New Roman" w:hAnsi="Arial"/>
          <w:sz w:val="24"/>
          <w:szCs w:val="24"/>
          <w:bdr w:val="none" w:sz="0" w:space="0" w:color="auto" w:frame="true"/>
          <w:shd w:val="clear" w:color="auto" w:fill="ffffff"/>
          <w:lang w:eastAsia="es-ES"/>
        </w:rPr>
        <w:t>Curr</w:t>
      </w:r>
      <w:r>
        <w:rPr>
          <w:rFonts w:ascii="Arial" w:cs="Arial" w:eastAsia="Times New Roman" w:hAnsi="Arial"/>
          <w:sz w:val="24"/>
          <w:szCs w:val="24"/>
          <w:bdr w:val="none" w:sz="0" w:space="0" w:color="auto" w:frame="true"/>
          <w:shd w:val="clear" w:color="auto" w:fill="ffffff"/>
          <w:lang w:eastAsia="es-ES"/>
        </w:rPr>
        <w:t xml:space="preserve"> </w:t>
      </w:r>
      <w:r>
        <w:rPr>
          <w:rFonts w:ascii="Arial" w:cs="Arial" w:eastAsia="Times New Roman" w:hAnsi="Arial"/>
          <w:sz w:val="24"/>
          <w:szCs w:val="24"/>
          <w:bdr w:val="none" w:sz="0" w:space="0" w:color="auto" w:frame="true"/>
          <w:shd w:val="clear" w:color="auto" w:fill="ffffff"/>
          <w:lang w:eastAsia="es-ES"/>
        </w:rPr>
        <w:t>Opin</w:t>
      </w:r>
      <w:r>
        <w:rPr>
          <w:rFonts w:ascii="Arial" w:cs="Arial" w:eastAsia="Times New Roman" w:hAnsi="Arial"/>
          <w:sz w:val="24"/>
          <w:szCs w:val="24"/>
          <w:bdr w:val="none" w:sz="0" w:space="0" w:color="auto" w:frame="true"/>
          <w:shd w:val="clear" w:color="auto" w:fill="ffffff"/>
          <w:lang w:eastAsia="es-ES"/>
        </w:rPr>
        <w:t xml:space="preserve"> </w:t>
      </w:r>
      <w:r>
        <w:rPr>
          <w:rFonts w:ascii="Arial" w:cs="Arial" w:eastAsia="Times New Roman" w:hAnsi="Arial"/>
          <w:sz w:val="24"/>
          <w:szCs w:val="24"/>
          <w:bdr w:val="none" w:sz="0" w:space="0" w:color="auto" w:frame="true"/>
          <w:shd w:val="clear" w:color="auto" w:fill="ffffff"/>
          <w:lang w:eastAsia="es-ES"/>
        </w:rPr>
        <w:t>Crit</w:t>
      </w:r>
      <w:r>
        <w:rPr>
          <w:rFonts w:ascii="Arial" w:cs="Arial" w:eastAsia="Times New Roman" w:hAnsi="Arial"/>
          <w:sz w:val="24"/>
          <w:szCs w:val="24"/>
          <w:bdr w:val="none" w:sz="0" w:space="0" w:color="auto" w:frame="true"/>
          <w:shd w:val="clear" w:color="auto" w:fill="ffffff"/>
          <w:lang w:eastAsia="es-ES"/>
        </w:rPr>
        <w:t xml:space="preserve"> Care. </w:t>
      </w:r>
      <w:r>
        <w:rPr>
          <w:rFonts w:ascii="Arial" w:cs="Arial" w:eastAsia="Times New Roman" w:hAnsi="Arial"/>
          <w:bCs/>
          <w:sz w:val="24"/>
          <w:szCs w:val="24"/>
          <w:lang w:eastAsia="es-ES"/>
        </w:rPr>
        <w:t>[Internet]</w:t>
      </w:r>
      <w:r>
        <w:rPr>
          <w:rFonts w:ascii="Arial" w:cs="Arial" w:eastAsia="Times New Roman" w:hAnsi="Arial"/>
          <w:sz w:val="24"/>
          <w:szCs w:val="24"/>
          <w:bdr w:val="none" w:sz="0" w:space="0" w:color="auto" w:frame="true"/>
          <w:shd w:val="clear" w:color="auto" w:fill="ffffff"/>
          <w:lang w:eastAsia="es-ES"/>
        </w:rPr>
        <w:t xml:space="preserve"> 20</w:t>
      </w:r>
      <w:r>
        <w:rPr>
          <w:rFonts w:ascii="Arial" w:cs="Arial" w:eastAsia="Times New Roman" w:hAnsi="Arial"/>
          <w:sz w:val="24"/>
          <w:szCs w:val="24"/>
          <w:bdr w:val="none" w:sz="0" w:space="0" w:color="auto" w:frame="true"/>
          <w:shd w:val="clear" w:color="auto" w:fill="ffffff"/>
          <w:lang w:eastAsia="es-ES"/>
        </w:rPr>
        <w:t>20</w:t>
      </w:r>
      <w:r>
        <w:rPr>
          <w:rFonts w:ascii="Arial" w:cs="Arial" w:eastAsia="Times New Roman" w:hAnsi="Arial"/>
          <w:sz w:val="24"/>
          <w:szCs w:val="24"/>
          <w:bdr w:val="none" w:sz="0" w:space="0" w:color="auto" w:frame="true"/>
          <w:shd w:val="clear" w:color="auto" w:fill="ffffff"/>
          <w:lang w:eastAsia="es-ES"/>
        </w:rPr>
        <w:t xml:space="preserve"> </w:t>
      </w:r>
      <w:r>
        <w:rPr>
          <w:rFonts w:ascii="Arial" w:cs="Arial" w:eastAsia="Times New Roman" w:hAnsi="Arial"/>
          <w:sz w:val="24"/>
          <w:szCs w:val="24"/>
          <w:bdr w:val="none" w:sz="0" w:space="0" w:color="auto" w:frame="true"/>
          <w:shd w:val="clear" w:color="auto" w:fill="ffffff"/>
          <w:lang w:eastAsia="es-ES"/>
        </w:rPr>
        <w:t>Dec</w:t>
      </w:r>
      <w:r>
        <w:rPr>
          <w:rFonts w:ascii="Arial" w:cs="Arial" w:eastAsia="Times New Roman" w:hAnsi="Arial"/>
          <w:sz w:val="24"/>
          <w:szCs w:val="24"/>
          <w:bdr w:val="none" w:sz="0" w:space="0" w:color="auto" w:frame="true"/>
          <w:shd w:val="clear" w:color="auto" w:fill="ffffff"/>
          <w:lang w:eastAsia="es-ES"/>
        </w:rPr>
        <w:t xml:space="preserve"> </w:t>
      </w:r>
      <w:r>
        <w:rPr>
          <w:rFonts w:ascii="Arial" w:cs="Arial" w:eastAsia="Times New Roman" w:hAnsi="Arial"/>
          <w:bCs/>
          <w:sz w:val="24"/>
          <w:szCs w:val="24"/>
          <w:lang w:eastAsia="es-ES"/>
        </w:rPr>
        <w:t>[Citado 10 en 202</w:t>
      </w:r>
      <w:r>
        <w:rPr>
          <w:rFonts w:ascii="Arial" w:cs="Arial" w:eastAsia="Times New Roman" w:hAnsi="Arial"/>
          <w:bCs/>
          <w:sz w:val="24"/>
          <w:szCs w:val="24"/>
          <w:lang w:eastAsia="es-ES"/>
        </w:rPr>
        <w:t>2</w:t>
      </w:r>
      <w:r>
        <w:rPr>
          <w:rFonts w:ascii="Arial" w:cs="Arial" w:eastAsia="Times New Roman" w:hAnsi="Arial"/>
          <w:bCs/>
          <w:sz w:val="24"/>
          <w:szCs w:val="24"/>
          <w:lang w:eastAsia="es-ES"/>
        </w:rPr>
        <w:t>]</w:t>
      </w:r>
      <w:r>
        <w:rPr>
          <w:rFonts w:ascii="Arial" w:cs="Arial" w:eastAsia="Times New Roman" w:hAnsi="Arial"/>
          <w:sz w:val="24"/>
          <w:szCs w:val="24"/>
          <w:bdr w:val="none" w:sz="0" w:space="0" w:color="auto" w:frame="true"/>
          <w:shd w:val="clear" w:color="auto" w:fill="ffffff"/>
          <w:lang w:eastAsia="es-ES"/>
        </w:rPr>
        <w:t>; 23(6): 556-560. DOI: 10.1097/MCC.0000000000000462</w:t>
      </w:r>
    </w:p>
    <w:p>
      <w:pPr>
        <w:pStyle w:val="style0"/>
        <w:numPr>
          <w:ilvl w:val="0"/>
          <w:numId w:val="10"/>
        </w:numPr>
        <w:tabs>
          <w:tab w:val="left" w:leader="none" w:pos="426"/>
        </w:tabs>
        <w:spacing w:after="0" w:lineRule="auto" w:line="360"/>
        <w:ind w:left="0" w:firstLine="0"/>
        <w:jc w:val="both"/>
        <w:rPr>
          <w:rFonts w:ascii="Arial" w:cs="Arial" w:eastAsia="Times New Roman" w:hAnsi="Arial"/>
          <w:sz w:val="24"/>
          <w:szCs w:val="24"/>
          <w:lang w:val="en-US" w:eastAsia="es-ES"/>
        </w:rPr>
      </w:pPr>
      <w:r>
        <w:rPr>
          <w:rFonts w:ascii="Arial" w:cs="Arial" w:eastAsia="Times New Roman" w:hAnsi="Arial"/>
          <w:sz w:val="24"/>
          <w:szCs w:val="24"/>
          <w:bdr w:val="none" w:sz="0" w:space="0" w:color="auto" w:frame="true"/>
          <w:shd w:val="clear" w:color="auto" w:fill="ffffff"/>
          <w:lang w:val="en-US" w:eastAsia="es-ES"/>
        </w:rPr>
        <w:t>Olavarría V, Arima H, And</w:t>
      </w:r>
      <w:r>
        <w:rPr>
          <w:rFonts w:ascii="Arial" w:cs="Arial" w:hAnsi="Arial"/>
          <w:sz w:val="24"/>
          <w:szCs w:val="24"/>
          <w:bdr w:val="none" w:sz="0" w:space="0" w:color="auto" w:frame="true"/>
          <w:shd w:val="clear" w:color="auto" w:fill="ffffff"/>
          <w:lang w:val="en-US" w:eastAsia="es-ES"/>
        </w:rPr>
        <w:t xml:space="preserve">erson C, </w:t>
      </w:r>
      <w:r>
        <w:rPr>
          <w:rFonts w:ascii="Arial" w:cs="Arial" w:hAnsi="Arial"/>
          <w:sz w:val="24"/>
          <w:szCs w:val="24"/>
          <w:bdr w:val="none" w:sz="0" w:space="0" w:color="auto" w:frame="true"/>
          <w:shd w:val="clear" w:color="auto" w:fill="ffffff"/>
          <w:lang w:val="en-US" w:eastAsia="es-ES"/>
        </w:rPr>
        <w:t>Brunser</w:t>
      </w:r>
      <w:r>
        <w:rPr>
          <w:rFonts w:ascii="Arial" w:cs="Arial" w:hAnsi="Arial"/>
          <w:sz w:val="24"/>
          <w:szCs w:val="24"/>
          <w:bdr w:val="none" w:sz="0" w:space="0" w:color="auto" w:frame="true"/>
          <w:shd w:val="clear" w:color="auto" w:fill="ffffff"/>
          <w:lang w:val="en-US" w:eastAsia="es-ES"/>
        </w:rPr>
        <w:t xml:space="preserve"> A, Muñoz P, Heritier S, et al. </w:t>
      </w:r>
      <w:r>
        <w:rPr>
          <w:rFonts w:ascii="Arial" w:cs="Arial" w:hAnsi="Arial"/>
          <w:sz w:val="24"/>
          <w:szCs w:val="24"/>
          <w:bdr w:val="none" w:sz="0" w:space="0" w:color="auto" w:frame="true"/>
          <w:shd w:val="clear" w:color="auto" w:fill="ffffff"/>
          <w:lang w:val="en-US" w:eastAsia="es-ES"/>
        </w:rPr>
        <w:t>Head</w:t>
      </w:r>
      <w:r>
        <w:rPr>
          <w:rFonts w:ascii="Arial" w:cs="Arial" w:eastAsia="Times New Roman" w:hAnsi="Arial"/>
          <w:sz w:val="24"/>
          <w:szCs w:val="24"/>
          <w:bdr w:val="none" w:sz="0" w:space="0" w:color="auto" w:frame="true"/>
          <w:shd w:val="clear" w:color="auto" w:fill="ffffff"/>
          <w:lang w:val="en-US" w:eastAsia="es-ES"/>
        </w:rPr>
        <w:t>position</w:t>
      </w:r>
      <w:r>
        <w:rPr>
          <w:rFonts w:ascii="Arial" w:cs="Arial" w:eastAsia="Times New Roman" w:hAnsi="Arial"/>
          <w:sz w:val="24"/>
          <w:szCs w:val="24"/>
          <w:bdr w:val="none" w:sz="0" w:space="0" w:color="auto" w:frame="true"/>
          <w:shd w:val="clear" w:color="auto" w:fill="ffffff"/>
          <w:lang w:val="en-US" w:eastAsia="es-ES"/>
        </w:rPr>
        <w:t xml:space="preserve"> and cerebral blood flow velocity in acute ischemic stroke: a </w:t>
      </w:r>
      <w:r>
        <w:rPr>
          <w:rFonts w:ascii="Arial" w:cs="Arial" w:eastAsia="Times New Roman" w:hAnsi="Arial"/>
          <w:sz w:val="24"/>
          <w:szCs w:val="24"/>
          <w:bdr w:val="none" w:sz="0" w:space="0" w:color="auto" w:frame="true"/>
          <w:shd w:val="clear" w:color="auto" w:fill="ffffff"/>
          <w:lang w:val="en-US" w:eastAsia="es-ES"/>
        </w:rPr>
        <w:t>systematicreview</w:t>
      </w:r>
      <w:r>
        <w:rPr>
          <w:rFonts w:ascii="Arial" w:cs="Arial" w:eastAsia="Times New Roman" w:hAnsi="Arial"/>
          <w:sz w:val="24"/>
          <w:szCs w:val="24"/>
          <w:bdr w:val="none" w:sz="0" w:space="0" w:color="auto" w:frame="true"/>
          <w:shd w:val="clear" w:color="auto" w:fill="ffffff"/>
          <w:lang w:val="en-US" w:eastAsia="es-ES"/>
        </w:rPr>
        <w:t xml:space="preserve"> and meta-analysis. </w:t>
      </w:r>
      <w:r>
        <w:rPr>
          <w:rFonts w:ascii="Arial" w:cs="Arial" w:eastAsia="Times New Roman" w:hAnsi="Arial"/>
          <w:sz w:val="24"/>
          <w:szCs w:val="24"/>
          <w:bdr w:val="none" w:sz="0" w:space="0" w:color="auto" w:frame="true"/>
          <w:shd w:val="clear" w:color="auto" w:fill="ffffff"/>
          <w:lang w:val="en-US" w:eastAsia="es-ES"/>
        </w:rPr>
        <w:t>Cerebrovasc</w:t>
      </w:r>
      <w:r>
        <w:rPr>
          <w:rFonts w:ascii="Arial" w:cs="Arial" w:eastAsia="Times New Roman" w:hAnsi="Arial"/>
          <w:sz w:val="24"/>
          <w:szCs w:val="24"/>
          <w:bdr w:val="none" w:sz="0" w:space="0" w:color="auto" w:frame="true"/>
          <w:shd w:val="clear" w:color="auto" w:fill="ffffff"/>
          <w:lang w:val="en-US" w:eastAsia="es-ES"/>
        </w:rPr>
        <w:t xml:space="preserve"> Dis. </w:t>
      </w:r>
      <w:r>
        <w:rPr>
          <w:rFonts w:ascii="Arial" w:cs="Arial" w:eastAsia="Times New Roman" w:hAnsi="Arial"/>
          <w:bCs/>
          <w:sz w:val="24"/>
          <w:szCs w:val="24"/>
          <w:lang w:eastAsia="es-ES"/>
        </w:rPr>
        <w:t xml:space="preserve">[Internet] </w:t>
      </w:r>
      <w:r>
        <w:rPr>
          <w:rFonts w:ascii="Arial" w:cs="Arial" w:eastAsia="Times New Roman" w:hAnsi="Arial"/>
          <w:sz w:val="24"/>
          <w:szCs w:val="24"/>
          <w:bdr w:val="none" w:sz="0" w:space="0" w:color="auto" w:frame="true"/>
          <w:shd w:val="clear" w:color="auto" w:fill="ffffff"/>
          <w:lang w:val="en-US" w:eastAsia="es-ES"/>
        </w:rPr>
        <w:t>20</w:t>
      </w:r>
      <w:r>
        <w:rPr>
          <w:rFonts w:ascii="Arial" w:cs="Arial" w:eastAsia="Times New Roman" w:hAnsi="Arial"/>
          <w:sz w:val="24"/>
          <w:szCs w:val="24"/>
          <w:bdr w:val="none" w:sz="0" w:space="0" w:color="auto" w:frame="true"/>
          <w:shd w:val="clear" w:color="auto" w:fill="ffffff"/>
          <w:lang w:val="en-US" w:eastAsia="es-ES"/>
        </w:rPr>
        <w:t>21</w:t>
      </w:r>
      <w:r>
        <w:rPr>
          <w:rFonts w:ascii="Arial" w:cs="Arial" w:eastAsia="Times New Roman" w:hAnsi="Arial"/>
          <w:sz w:val="24"/>
          <w:szCs w:val="24"/>
          <w:bdr w:val="none" w:sz="0" w:space="0" w:color="auto" w:frame="true"/>
          <w:shd w:val="clear" w:color="auto" w:fill="ffffff"/>
          <w:lang w:val="en-US" w:eastAsia="es-ES"/>
        </w:rPr>
        <w:t xml:space="preserve"> </w:t>
      </w:r>
      <w:r>
        <w:rPr>
          <w:rFonts w:ascii="Arial" w:cs="Arial" w:eastAsia="Times New Roman" w:hAnsi="Arial"/>
          <w:bCs/>
          <w:sz w:val="24"/>
          <w:szCs w:val="24"/>
          <w:lang w:eastAsia="es-ES"/>
        </w:rPr>
        <w:t>[Citado 10 en 202</w:t>
      </w:r>
      <w:r>
        <w:rPr>
          <w:rFonts w:ascii="Arial" w:cs="Arial" w:eastAsia="Times New Roman" w:hAnsi="Arial"/>
          <w:bCs/>
          <w:sz w:val="24"/>
          <w:szCs w:val="24"/>
          <w:lang w:eastAsia="es-ES"/>
        </w:rPr>
        <w:t>2</w:t>
      </w:r>
      <w:r>
        <w:rPr>
          <w:rFonts w:ascii="Arial" w:cs="Arial" w:eastAsia="Times New Roman" w:hAnsi="Arial"/>
          <w:bCs/>
          <w:sz w:val="24"/>
          <w:szCs w:val="24"/>
          <w:lang w:eastAsia="es-ES"/>
        </w:rPr>
        <w:t>]</w:t>
      </w:r>
      <w:r>
        <w:rPr>
          <w:rFonts w:ascii="Arial" w:cs="Arial" w:eastAsia="Times New Roman" w:hAnsi="Arial"/>
          <w:sz w:val="24"/>
          <w:szCs w:val="24"/>
          <w:bdr w:val="none" w:sz="0" w:space="0" w:color="auto" w:frame="true"/>
          <w:shd w:val="clear" w:color="auto" w:fill="ffffff"/>
          <w:lang w:val="en-US" w:eastAsia="es-ES"/>
        </w:rPr>
        <w:t>; 37(6): 401-8. DOI: 10.1159/00036253</w:t>
      </w:r>
      <w:r>
        <w:rPr>
          <w:rFonts w:ascii="Arial" w:cs="Arial" w:hAnsi="Arial"/>
          <w:sz w:val="24"/>
          <w:szCs w:val="24"/>
          <w:bdr w:val="none" w:sz="0" w:space="0" w:color="auto" w:frame="true"/>
          <w:shd w:val="clear" w:color="auto" w:fill="ffffff"/>
          <w:lang w:val="en-US" w:eastAsia="es-ES"/>
        </w:rPr>
        <w:t>3</w:t>
      </w:r>
    </w:p>
    <w:p>
      <w:pPr>
        <w:pStyle w:val="style0"/>
        <w:numPr>
          <w:ilvl w:val="0"/>
          <w:numId w:val="10"/>
        </w:numPr>
        <w:tabs>
          <w:tab w:val="left" w:leader="none" w:pos="426"/>
        </w:tabs>
        <w:spacing w:after="0" w:lineRule="auto" w:line="360"/>
        <w:ind w:left="0" w:firstLine="0"/>
        <w:jc w:val="both"/>
        <w:rPr>
          <w:rFonts w:ascii="Arial" w:cs="Arial" w:eastAsia="Times New Roman" w:hAnsi="Arial"/>
          <w:sz w:val="24"/>
          <w:szCs w:val="24"/>
          <w:lang w:val="en-US" w:eastAsia="es-ES"/>
        </w:rPr>
      </w:pPr>
      <w:r>
        <w:rPr>
          <w:rFonts w:ascii="Arial" w:cs="Arial" w:hAnsi="Arial"/>
          <w:sz w:val="24"/>
          <w:szCs w:val="24"/>
          <w:bdr w:val="none" w:sz="0" w:space="0" w:color="auto" w:frame="true"/>
          <w:shd w:val="clear" w:color="auto" w:fill="ffffff"/>
          <w:lang w:val="en-US" w:eastAsia="es-ES"/>
        </w:rPr>
        <w:t xml:space="preserve">Phipps M, Cronin C. Management of acute ischemic </w:t>
      </w:r>
      <w:r>
        <w:rPr>
          <w:rFonts w:ascii="Arial" w:cs="Arial" w:hAnsi="Arial"/>
          <w:sz w:val="24"/>
          <w:szCs w:val="24"/>
          <w:bdr w:val="none" w:sz="0" w:space="0" w:color="auto" w:frame="true"/>
          <w:shd w:val="clear" w:color="auto" w:fill="ffffff"/>
          <w:lang w:val="en-US" w:eastAsia="es-ES"/>
        </w:rPr>
        <w:t>stroke.</w:t>
      </w:r>
      <w:r>
        <w:rPr>
          <w:rFonts w:ascii="Arial" w:cs="Arial" w:eastAsia="Times New Roman" w:hAnsi="Arial"/>
          <w:sz w:val="24"/>
          <w:szCs w:val="24"/>
          <w:bdr w:val="none" w:sz="0" w:space="0" w:color="auto" w:frame="true"/>
          <w:shd w:val="clear" w:color="auto" w:fill="ffffff"/>
          <w:lang w:val="en-US" w:eastAsia="es-ES"/>
        </w:rPr>
        <w:t>BMJ</w:t>
      </w:r>
      <w:r>
        <w:rPr>
          <w:rFonts w:ascii="Arial" w:cs="Arial" w:eastAsia="Times New Roman" w:hAnsi="Arial"/>
          <w:sz w:val="24"/>
          <w:szCs w:val="24"/>
          <w:bdr w:val="none" w:sz="0" w:space="0" w:color="auto" w:frame="true"/>
          <w:shd w:val="clear" w:color="auto" w:fill="ffffff"/>
          <w:lang w:val="en-US" w:eastAsia="es-ES"/>
        </w:rPr>
        <w:t xml:space="preserve">. </w:t>
      </w:r>
      <w:r>
        <w:rPr>
          <w:rFonts w:ascii="Arial" w:cs="Arial" w:eastAsia="Times New Roman" w:hAnsi="Arial"/>
          <w:bCs/>
          <w:sz w:val="24"/>
          <w:szCs w:val="24"/>
          <w:lang w:val="en-US" w:eastAsia="es-ES"/>
        </w:rPr>
        <w:t xml:space="preserve">[Internet] </w:t>
      </w:r>
      <w:r>
        <w:rPr>
          <w:rFonts w:ascii="Arial" w:cs="Arial" w:eastAsia="Times New Roman" w:hAnsi="Arial"/>
          <w:sz w:val="24"/>
          <w:szCs w:val="24"/>
          <w:bdr w:val="none" w:sz="0" w:space="0" w:color="auto" w:frame="true"/>
          <w:shd w:val="clear" w:color="auto" w:fill="ffffff"/>
          <w:lang w:val="en-US" w:eastAsia="es-ES"/>
        </w:rPr>
        <w:t xml:space="preserve">2020 Feb 13 </w:t>
      </w:r>
      <w:r>
        <w:rPr>
          <w:rFonts w:ascii="Arial" w:cs="Arial" w:eastAsia="Times New Roman" w:hAnsi="Arial"/>
          <w:bCs/>
          <w:sz w:val="24"/>
          <w:szCs w:val="24"/>
          <w:lang w:val="en-US" w:eastAsia="es-ES"/>
        </w:rPr>
        <w:t>[</w:t>
      </w:r>
      <w:r>
        <w:rPr>
          <w:rFonts w:ascii="Arial" w:cs="Arial" w:eastAsia="Times New Roman" w:hAnsi="Arial"/>
          <w:bCs/>
          <w:sz w:val="24"/>
          <w:szCs w:val="24"/>
          <w:lang w:val="en-US" w:eastAsia="es-ES"/>
        </w:rPr>
        <w:t>Citado</w:t>
      </w:r>
      <w:r>
        <w:rPr>
          <w:rFonts w:ascii="Arial" w:cs="Arial" w:eastAsia="Times New Roman" w:hAnsi="Arial"/>
          <w:bCs/>
          <w:sz w:val="24"/>
          <w:szCs w:val="24"/>
          <w:lang w:val="en-US" w:eastAsia="es-ES"/>
        </w:rPr>
        <w:t xml:space="preserve"> 10 </w:t>
      </w:r>
      <w:r>
        <w:rPr>
          <w:rFonts w:ascii="Arial" w:cs="Arial" w:eastAsia="Times New Roman" w:hAnsi="Arial"/>
          <w:bCs/>
          <w:sz w:val="24"/>
          <w:szCs w:val="24"/>
          <w:lang w:val="en-US" w:eastAsia="es-ES"/>
        </w:rPr>
        <w:t>en</w:t>
      </w:r>
      <w:r>
        <w:rPr>
          <w:rFonts w:ascii="Arial" w:cs="Arial" w:eastAsia="Times New Roman" w:hAnsi="Arial"/>
          <w:bCs/>
          <w:sz w:val="24"/>
          <w:szCs w:val="24"/>
          <w:lang w:val="en-US" w:eastAsia="es-ES"/>
        </w:rPr>
        <w:t xml:space="preserve"> 202</w:t>
      </w:r>
      <w:r>
        <w:rPr>
          <w:rFonts w:ascii="Arial" w:cs="Arial" w:eastAsia="Times New Roman" w:hAnsi="Arial"/>
          <w:bCs/>
          <w:sz w:val="24"/>
          <w:szCs w:val="24"/>
          <w:lang w:val="en-US" w:eastAsia="es-ES"/>
        </w:rPr>
        <w:t>2</w:t>
      </w:r>
      <w:r>
        <w:rPr>
          <w:rFonts w:ascii="Arial" w:cs="Arial" w:eastAsia="Times New Roman" w:hAnsi="Arial"/>
          <w:bCs/>
          <w:sz w:val="24"/>
          <w:szCs w:val="24"/>
          <w:lang w:val="en-US" w:eastAsia="es-ES"/>
        </w:rPr>
        <w:t>]</w:t>
      </w:r>
      <w:r>
        <w:rPr>
          <w:rFonts w:ascii="Arial" w:cs="Arial" w:eastAsia="Times New Roman" w:hAnsi="Arial"/>
          <w:sz w:val="24"/>
          <w:szCs w:val="24"/>
          <w:bdr w:val="none" w:sz="0" w:space="0" w:color="auto" w:frame="true"/>
          <w:shd w:val="clear" w:color="auto" w:fill="ffffff"/>
          <w:lang w:val="en-US" w:eastAsia="es-ES"/>
        </w:rPr>
        <w:t>; 368: l6983. DOI: 10.1136/bmj.l6983</w:t>
      </w:r>
    </w:p>
    <w:p>
      <w:pPr>
        <w:pStyle w:val="style0"/>
        <w:numPr>
          <w:ilvl w:val="0"/>
          <w:numId w:val="10"/>
        </w:numPr>
        <w:shd w:val="clear" w:color="auto" w:fill="ffffff"/>
        <w:tabs>
          <w:tab w:val="left" w:leader="none" w:pos="426"/>
        </w:tabs>
        <w:spacing w:after="0" w:lineRule="auto" w:line="360"/>
        <w:ind w:left="0" w:firstLine="0"/>
        <w:jc w:val="both"/>
        <w:rPr>
          <w:rFonts w:ascii="Arial" w:cs="Arial" w:eastAsia="Times New Roman" w:hAnsi="Arial"/>
          <w:sz w:val="24"/>
          <w:szCs w:val="24"/>
          <w:lang w:val="en-US" w:eastAsia="zh-TW"/>
        </w:rPr>
      </w:pPr>
      <w:r>
        <w:rPr>
          <w:rFonts w:ascii="Arial" w:cs="Arial" w:eastAsia="Times New Roman" w:hAnsi="Arial"/>
          <w:sz w:val="24"/>
          <w:szCs w:val="24"/>
          <w:bdr w:val="none" w:sz="0" w:space="0" w:color="auto" w:frame="true"/>
          <w:lang w:val="en-US" w:eastAsia="zh-TW"/>
        </w:rPr>
        <w:t>Pikija</w:t>
      </w:r>
      <w:r>
        <w:rPr>
          <w:rFonts w:ascii="Arial" w:cs="Arial" w:eastAsia="Times New Roman" w:hAnsi="Arial"/>
          <w:sz w:val="24"/>
          <w:szCs w:val="24"/>
          <w:bdr w:val="none" w:sz="0" w:space="0" w:color="auto" w:frame="true"/>
          <w:lang w:val="en-US" w:eastAsia="zh-TW"/>
        </w:rPr>
        <w:t xml:space="preserve"> S, Sztriha L, </w:t>
      </w:r>
      <w:r>
        <w:rPr>
          <w:rFonts w:ascii="Arial" w:cs="Arial" w:eastAsia="Times New Roman" w:hAnsi="Arial"/>
          <w:sz w:val="24"/>
          <w:szCs w:val="24"/>
          <w:bdr w:val="none" w:sz="0" w:space="0" w:color="auto" w:frame="true"/>
          <w:lang w:val="en-US" w:eastAsia="zh-TW"/>
        </w:rPr>
        <w:t>Mutzenbach</w:t>
      </w:r>
      <w:r>
        <w:rPr>
          <w:rFonts w:ascii="Arial" w:cs="Arial" w:eastAsia="Times New Roman" w:hAnsi="Arial"/>
          <w:sz w:val="24"/>
          <w:szCs w:val="24"/>
          <w:bdr w:val="none" w:sz="0" w:space="0" w:color="auto" w:frame="true"/>
          <w:lang w:val="en-US" w:eastAsia="zh-TW"/>
        </w:rPr>
        <w:t xml:space="preserve"> S, Golaszewski S, Sellner J. </w:t>
      </w:r>
      <w:r>
        <w:rPr>
          <w:rFonts w:ascii="Arial" w:cs="Arial" w:eastAsia="Times New Roman" w:hAnsi="Arial"/>
          <w:sz w:val="24"/>
          <w:szCs w:val="24"/>
          <w:bdr w:val="none" w:sz="0" w:space="0" w:color="auto" w:frame="true"/>
          <w:lang w:val="en-US" w:eastAsia="zh-TW"/>
        </w:rPr>
        <w:t>Idarucizumab</w:t>
      </w:r>
      <w:r>
        <w:rPr>
          <w:rFonts w:ascii="Arial" w:cs="Arial" w:eastAsia="Times New Roman" w:hAnsi="Arial"/>
          <w:sz w:val="24"/>
          <w:szCs w:val="24"/>
          <w:bdr w:val="none" w:sz="0" w:space="0" w:color="auto" w:frame="true"/>
          <w:lang w:val="en-US" w:eastAsia="zh-TW"/>
        </w:rPr>
        <w:t xml:space="preserve"> in Dabigatran-Treated Patients with Acute Ischemic Stroke Receiving Alteplase: A Systematic Review of the Available Evidence. CNS Drugs. </w:t>
      </w:r>
      <w:r>
        <w:rPr>
          <w:rFonts w:ascii="Arial" w:cs="Arial" w:hAnsi="Arial"/>
          <w:bCs/>
          <w:sz w:val="24"/>
          <w:szCs w:val="24"/>
        </w:rPr>
        <w:t xml:space="preserve">[Internet] </w:t>
      </w:r>
      <w:r>
        <w:rPr>
          <w:rFonts w:ascii="Arial" w:cs="Arial" w:eastAsia="Times New Roman" w:hAnsi="Arial"/>
          <w:sz w:val="24"/>
          <w:szCs w:val="24"/>
          <w:bdr w:val="none" w:sz="0" w:space="0" w:color="auto" w:frame="true"/>
          <w:lang w:val="en-US" w:eastAsia="zh-TW"/>
        </w:rPr>
        <w:t>20</w:t>
      </w:r>
      <w:r>
        <w:rPr>
          <w:rFonts w:ascii="Arial" w:cs="Arial" w:eastAsia="Times New Roman" w:hAnsi="Arial"/>
          <w:sz w:val="24"/>
          <w:szCs w:val="24"/>
          <w:bdr w:val="none" w:sz="0" w:space="0" w:color="auto" w:frame="true"/>
          <w:lang w:val="en-US" w:eastAsia="zh-TW"/>
        </w:rPr>
        <w:t>19</w:t>
      </w:r>
      <w:r>
        <w:rPr>
          <w:rFonts w:ascii="Arial" w:cs="Arial" w:eastAsia="Times New Roman" w:hAnsi="Arial"/>
          <w:sz w:val="24"/>
          <w:szCs w:val="24"/>
          <w:bdr w:val="none" w:sz="0" w:space="0" w:color="auto" w:frame="true"/>
          <w:lang w:val="en-US" w:eastAsia="zh-TW"/>
        </w:rPr>
        <w:t xml:space="preserve"> Sep </w:t>
      </w:r>
      <w:r>
        <w:rPr>
          <w:rFonts w:ascii="Arial" w:cs="Arial" w:hAnsi="Arial"/>
          <w:bCs/>
          <w:sz w:val="24"/>
          <w:szCs w:val="24"/>
        </w:rPr>
        <w:t>[Citado 10 en 2021]</w:t>
      </w:r>
      <w:r>
        <w:rPr>
          <w:rFonts w:ascii="Arial" w:cs="Arial" w:eastAsia="Times New Roman" w:hAnsi="Arial"/>
          <w:sz w:val="24"/>
          <w:szCs w:val="24"/>
          <w:bdr w:val="none" w:sz="0" w:space="0" w:color="auto" w:frame="true"/>
          <w:lang w:val="en-US" w:eastAsia="zh-TW"/>
        </w:rPr>
        <w:t>; 31(9): 747-757. DOI:10.1007/s40263-017-0460-x.52.</w:t>
      </w:r>
    </w:p>
    <w:p>
      <w:pPr>
        <w:pStyle w:val="style0"/>
        <w:numPr>
          <w:ilvl w:val="0"/>
          <w:numId w:val="10"/>
        </w:numPr>
        <w:shd w:val="clear" w:color="auto" w:fill="ffffff"/>
        <w:tabs>
          <w:tab w:val="left" w:leader="none" w:pos="426"/>
        </w:tabs>
        <w:spacing w:after="0" w:lineRule="auto" w:line="360"/>
        <w:ind w:left="0" w:firstLine="0"/>
        <w:jc w:val="both"/>
        <w:rPr>
          <w:rFonts w:ascii="Arial" w:cs="Arial" w:eastAsia="Times New Roman" w:hAnsi="Arial"/>
          <w:sz w:val="24"/>
          <w:szCs w:val="24"/>
          <w:lang w:val="en-US" w:eastAsia="zh-TW"/>
        </w:rPr>
      </w:pPr>
      <w:r>
        <w:rPr>
          <w:rFonts w:ascii="Arial" w:cs="Arial" w:eastAsia="Times New Roman" w:hAnsi="Arial"/>
          <w:sz w:val="24"/>
          <w:szCs w:val="24"/>
          <w:bdr w:val="none" w:sz="0" w:space="0" w:color="auto" w:frame="true"/>
          <w:lang w:val="en-US" w:eastAsia="zh-TW"/>
        </w:rPr>
        <w:t xml:space="preserve">Powers W, </w:t>
      </w:r>
      <w:r>
        <w:rPr>
          <w:rFonts w:ascii="Arial" w:cs="Arial" w:eastAsia="Times New Roman" w:hAnsi="Arial"/>
          <w:sz w:val="24"/>
          <w:szCs w:val="24"/>
          <w:bdr w:val="none" w:sz="0" w:space="0" w:color="auto" w:frame="true"/>
          <w:lang w:val="en-US" w:eastAsia="zh-TW"/>
        </w:rPr>
        <w:t>Rabinstein</w:t>
      </w:r>
      <w:r>
        <w:rPr>
          <w:rFonts w:ascii="Arial" w:cs="Arial" w:eastAsia="Times New Roman" w:hAnsi="Arial"/>
          <w:sz w:val="24"/>
          <w:szCs w:val="24"/>
          <w:bdr w:val="none" w:sz="0" w:space="0" w:color="auto" w:frame="true"/>
          <w:lang w:val="en-US" w:eastAsia="zh-TW"/>
        </w:rPr>
        <w:t xml:space="preserve"> A, Ackerson T, Adeoye OM, </w:t>
      </w:r>
      <w:r>
        <w:rPr>
          <w:rFonts w:ascii="Arial" w:cs="Arial" w:eastAsia="Times New Roman" w:hAnsi="Arial"/>
          <w:sz w:val="24"/>
          <w:szCs w:val="24"/>
          <w:bdr w:val="none" w:sz="0" w:space="0" w:color="auto" w:frame="true"/>
          <w:lang w:val="en-US" w:eastAsia="zh-TW"/>
        </w:rPr>
        <w:t>Bambakidis</w:t>
      </w:r>
      <w:r>
        <w:rPr>
          <w:rFonts w:ascii="Arial" w:cs="Arial" w:eastAsia="Times New Roman" w:hAnsi="Arial"/>
          <w:sz w:val="24"/>
          <w:szCs w:val="24"/>
          <w:bdr w:val="none" w:sz="0" w:space="0" w:color="auto" w:frame="true"/>
          <w:lang w:val="en-US" w:eastAsia="zh-TW"/>
        </w:rPr>
        <w:t xml:space="preserve"> NC, Becker K.et, al. Guidelines for the Early Management of Patients With Acute Ischemic Stroke: 2019. </w:t>
      </w:r>
      <w:r>
        <w:rPr>
          <w:rFonts w:ascii="Arial" w:cs="Arial" w:hAnsi="Arial"/>
          <w:bCs/>
          <w:sz w:val="24"/>
          <w:szCs w:val="24"/>
          <w:lang w:val="en-US"/>
        </w:rPr>
        <w:t>[Internet] 20</w:t>
      </w:r>
      <w:r>
        <w:rPr>
          <w:rFonts w:ascii="Arial" w:cs="Arial" w:hAnsi="Arial"/>
          <w:bCs/>
          <w:sz w:val="24"/>
          <w:szCs w:val="24"/>
          <w:lang w:val="en-US"/>
        </w:rPr>
        <w:t>20</w:t>
      </w:r>
      <w:r>
        <w:rPr>
          <w:rFonts w:ascii="Arial" w:cs="Arial" w:hAnsi="Arial"/>
          <w:bCs/>
          <w:sz w:val="24"/>
          <w:szCs w:val="24"/>
          <w:lang w:val="en-US"/>
        </w:rPr>
        <w:t>;</w:t>
      </w:r>
      <w:r>
        <w:rPr>
          <w:rFonts w:ascii="Arial" w:cs="Arial" w:eastAsia="Times New Roman" w:hAnsi="Arial"/>
          <w:sz w:val="24"/>
          <w:szCs w:val="24"/>
          <w:bdr w:val="none" w:sz="0" w:space="0" w:color="auto" w:frame="true"/>
          <w:lang w:val="en-US" w:eastAsia="zh-TW"/>
        </w:rPr>
        <w:t xml:space="preserve"> </w:t>
      </w:r>
      <w:r>
        <w:rPr>
          <w:rFonts w:ascii="Arial" w:cs="Arial" w:hAnsi="Arial"/>
          <w:bCs/>
          <w:sz w:val="24"/>
          <w:szCs w:val="24"/>
          <w:lang w:val="en-US"/>
        </w:rPr>
        <w:t>[</w:t>
      </w:r>
      <w:r>
        <w:rPr>
          <w:rFonts w:ascii="Arial" w:cs="Arial" w:hAnsi="Arial"/>
          <w:bCs/>
          <w:sz w:val="24"/>
          <w:szCs w:val="24"/>
          <w:lang w:val="en-US"/>
        </w:rPr>
        <w:t>aprox</w:t>
      </w:r>
      <w:r>
        <w:rPr>
          <w:rFonts w:ascii="Arial" w:cs="Arial" w:hAnsi="Arial"/>
          <w:bCs/>
          <w:sz w:val="24"/>
          <w:szCs w:val="24"/>
          <w:lang w:val="en-US"/>
        </w:rPr>
        <w:t xml:space="preserve">. </w:t>
      </w:r>
      <w:r>
        <w:rPr>
          <w:rFonts w:ascii="Arial" w:cs="Arial" w:hAnsi="Arial"/>
          <w:bCs/>
          <w:sz w:val="24"/>
          <w:szCs w:val="24"/>
        </w:rPr>
        <w:t xml:space="preserve">3 </w:t>
      </w:r>
      <w:r>
        <w:rPr>
          <w:rFonts w:ascii="Arial" w:cs="Arial" w:hAnsi="Arial"/>
          <w:bCs/>
          <w:sz w:val="24"/>
          <w:szCs w:val="24"/>
        </w:rPr>
        <w:t>pant</w:t>
      </w:r>
      <w:r>
        <w:rPr>
          <w:rFonts w:ascii="Arial" w:cs="Arial" w:hAnsi="Arial"/>
          <w:bCs/>
          <w:sz w:val="24"/>
          <w:szCs w:val="24"/>
        </w:rPr>
        <w:t>.]. Disponible en: http://www.redalyc.org</w:t>
      </w:r>
    </w:p>
    <w:p>
      <w:pPr>
        <w:pStyle w:val="style0"/>
        <w:numPr>
          <w:ilvl w:val="0"/>
          <w:numId w:val="10"/>
        </w:numPr>
        <w:shd w:val="clear" w:color="auto" w:fill="ffffff"/>
        <w:tabs>
          <w:tab w:val="left" w:leader="none" w:pos="426"/>
        </w:tabs>
        <w:spacing w:after="0" w:lineRule="auto" w:line="360"/>
        <w:ind w:left="0" w:firstLine="0"/>
        <w:jc w:val="both"/>
        <w:rPr>
          <w:rFonts w:ascii="Arial" w:cs="Arial" w:eastAsia="Times New Roman" w:hAnsi="Arial"/>
          <w:sz w:val="24"/>
          <w:szCs w:val="24"/>
          <w:lang w:val="en-US" w:eastAsia="zh-TW"/>
        </w:rPr>
      </w:pPr>
      <w:r>
        <w:rPr>
          <w:rFonts w:ascii="Arial" w:cs="Arial" w:eastAsia="Times New Roman" w:hAnsi="Arial"/>
          <w:sz w:val="24"/>
          <w:szCs w:val="24"/>
          <w:bdr w:val="none" w:sz="0" w:space="0" w:color="auto" w:frame="true"/>
          <w:lang w:val="en-US" w:eastAsia="zh-TW"/>
        </w:rPr>
        <w:t>Update to the 20</w:t>
      </w:r>
      <w:r>
        <w:rPr>
          <w:rFonts w:ascii="Arial" w:cs="Arial" w:eastAsia="Times New Roman" w:hAnsi="Arial"/>
          <w:sz w:val="24"/>
          <w:szCs w:val="24"/>
          <w:bdr w:val="none" w:sz="0" w:space="0" w:color="auto" w:frame="true"/>
          <w:lang w:val="en-US" w:eastAsia="zh-TW"/>
        </w:rPr>
        <w:t>20</w:t>
      </w:r>
      <w:r>
        <w:rPr>
          <w:rFonts w:ascii="Arial" w:cs="Arial" w:eastAsia="Times New Roman" w:hAnsi="Arial"/>
          <w:sz w:val="24"/>
          <w:szCs w:val="24"/>
          <w:bdr w:val="none" w:sz="0" w:space="0" w:color="auto" w:frame="true"/>
          <w:lang w:val="en-US" w:eastAsia="zh-TW"/>
        </w:rPr>
        <w:t xml:space="preserve"> Guidelines for the Early Management of Acute Ischemic </w:t>
      </w:r>
      <w:r>
        <w:rPr>
          <w:rFonts w:ascii="Arial" w:cs="Arial" w:eastAsia="Times New Roman" w:hAnsi="Arial"/>
          <w:sz w:val="24"/>
          <w:szCs w:val="24"/>
          <w:bdr w:val="none" w:sz="0" w:space="0" w:color="auto" w:frame="true"/>
          <w:lang w:val="en-US" w:eastAsia="zh-TW"/>
        </w:rPr>
        <w:t>Stroke:A</w:t>
      </w:r>
      <w:r>
        <w:rPr>
          <w:rFonts w:ascii="Arial" w:cs="Arial" w:eastAsia="Times New Roman" w:hAnsi="Arial"/>
          <w:sz w:val="24"/>
          <w:szCs w:val="24"/>
          <w:bdr w:val="none" w:sz="0" w:space="0" w:color="auto" w:frame="true"/>
          <w:lang w:val="en-US" w:eastAsia="zh-TW"/>
        </w:rPr>
        <w:t xml:space="preserve"> Guideline for Healthcare Professionals From the American </w:t>
      </w:r>
      <w:r>
        <w:rPr>
          <w:rFonts w:ascii="Arial" w:cs="Arial" w:eastAsia="Times New Roman" w:hAnsi="Arial"/>
          <w:sz w:val="24"/>
          <w:szCs w:val="24"/>
          <w:bdr w:val="none" w:sz="0" w:space="0" w:color="auto" w:frame="true"/>
          <w:lang w:val="en-US" w:eastAsia="zh-TW"/>
        </w:rPr>
        <w:t>HeartAssociation</w:t>
      </w:r>
      <w:r>
        <w:rPr>
          <w:rFonts w:ascii="Arial" w:cs="Arial" w:eastAsia="Times New Roman" w:hAnsi="Arial"/>
          <w:sz w:val="24"/>
          <w:szCs w:val="24"/>
          <w:bdr w:val="none" w:sz="0" w:space="0" w:color="auto" w:frame="true"/>
          <w:lang w:val="en-US" w:eastAsia="zh-TW"/>
        </w:rPr>
        <w:t xml:space="preserve">/American Stroke Association. Stroke. </w:t>
      </w:r>
      <w:r>
        <w:rPr>
          <w:rFonts w:ascii="Arial" w:cs="Arial" w:hAnsi="Arial"/>
          <w:bCs/>
          <w:sz w:val="24"/>
          <w:szCs w:val="24"/>
          <w:lang w:val="en-US"/>
        </w:rPr>
        <w:t xml:space="preserve">[Internet] </w:t>
      </w:r>
      <w:r>
        <w:rPr>
          <w:rFonts w:ascii="Arial" w:cs="Arial" w:eastAsia="Times New Roman" w:hAnsi="Arial"/>
          <w:sz w:val="24"/>
          <w:szCs w:val="24"/>
          <w:bdr w:val="none" w:sz="0" w:space="0" w:color="auto" w:frame="true"/>
          <w:lang w:val="en-US" w:eastAsia="zh-TW"/>
        </w:rPr>
        <w:t>20</w:t>
      </w:r>
      <w:r>
        <w:rPr>
          <w:rFonts w:ascii="Arial" w:cs="Arial" w:eastAsia="Times New Roman" w:hAnsi="Arial"/>
          <w:sz w:val="24"/>
          <w:szCs w:val="24"/>
          <w:bdr w:val="none" w:sz="0" w:space="0" w:color="auto" w:frame="true"/>
          <w:lang w:val="en-US" w:eastAsia="zh-TW"/>
        </w:rPr>
        <w:t>20</w:t>
      </w:r>
      <w:r>
        <w:rPr>
          <w:rFonts w:ascii="Arial" w:cs="Arial" w:hAnsi="Arial"/>
          <w:bCs/>
          <w:sz w:val="24"/>
          <w:szCs w:val="24"/>
          <w:lang w:val="en-US"/>
        </w:rPr>
        <w:t>[</w:t>
      </w:r>
      <w:r>
        <w:rPr>
          <w:rFonts w:ascii="Arial" w:cs="Arial" w:hAnsi="Arial"/>
          <w:bCs/>
          <w:sz w:val="24"/>
          <w:szCs w:val="24"/>
          <w:lang w:val="en-US"/>
        </w:rPr>
        <w:t>Citado</w:t>
      </w:r>
      <w:r>
        <w:rPr>
          <w:rFonts w:ascii="Arial" w:cs="Arial" w:hAnsi="Arial"/>
          <w:bCs/>
          <w:sz w:val="24"/>
          <w:szCs w:val="24"/>
          <w:lang w:val="en-US"/>
        </w:rPr>
        <w:t xml:space="preserve"> 10 </w:t>
      </w:r>
      <w:r>
        <w:rPr>
          <w:rFonts w:ascii="Arial" w:cs="Arial" w:hAnsi="Arial"/>
          <w:bCs/>
          <w:sz w:val="24"/>
          <w:szCs w:val="24"/>
          <w:lang w:val="en-US"/>
        </w:rPr>
        <w:t>en</w:t>
      </w:r>
      <w:r>
        <w:rPr>
          <w:rFonts w:ascii="Arial" w:cs="Arial" w:hAnsi="Arial"/>
          <w:bCs/>
          <w:sz w:val="24"/>
          <w:szCs w:val="24"/>
          <w:lang w:val="en-US"/>
        </w:rPr>
        <w:t xml:space="preserve"> 202</w:t>
      </w:r>
      <w:r>
        <w:rPr>
          <w:rFonts w:ascii="Arial" w:cs="Arial" w:hAnsi="Arial"/>
          <w:bCs/>
          <w:sz w:val="24"/>
          <w:szCs w:val="24"/>
          <w:lang w:val="en-US"/>
        </w:rPr>
        <w:t>2</w:t>
      </w:r>
      <w:r>
        <w:rPr>
          <w:rFonts w:ascii="Arial" w:cs="Arial" w:hAnsi="Arial"/>
          <w:bCs/>
          <w:sz w:val="24"/>
          <w:szCs w:val="24"/>
          <w:lang w:val="en-US"/>
        </w:rPr>
        <w:t>]</w:t>
      </w:r>
      <w:r>
        <w:rPr>
          <w:rFonts w:ascii="Arial" w:cs="Arial" w:eastAsia="Times New Roman" w:hAnsi="Arial"/>
          <w:sz w:val="24"/>
          <w:szCs w:val="24"/>
          <w:bdr w:val="none" w:sz="0" w:space="0" w:color="auto" w:frame="true"/>
          <w:lang w:val="en-US" w:eastAsia="zh-TW"/>
        </w:rPr>
        <w:t>; 50: e344–e418. DOI:10.1161/STR.0000000000000211</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n-US" w:eastAsia="zh-TW"/>
        </w:rPr>
      </w:pPr>
      <w:r>
        <w:rPr>
          <w:rFonts w:ascii="Arial" w:cs="Arial" w:hAnsi="Arial"/>
          <w:sz w:val="24"/>
          <w:szCs w:val="24"/>
          <w:bdr w:val="none" w:sz="0" w:space="0" w:color="auto" w:frame="true"/>
          <w:lang w:val="en-US"/>
        </w:rPr>
        <w:t xml:space="preserve">Primiani C, Vicente A, Brannick M, Turk A, Mocco J, Levy E, et al. Direct </w:t>
      </w:r>
      <w:r>
        <w:rPr>
          <w:rFonts w:ascii="Arial" w:cs="Arial" w:hAnsi="Arial"/>
          <w:sz w:val="24"/>
          <w:szCs w:val="24"/>
          <w:bdr w:val="none" w:sz="0" w:space="0" w:color="auto" w:frame="true"/>
          <w:lang w:val="en-US"/>
        </w:rPr>
        <w:t>Aspirationversus</w:t>
      </w:r>
      <w:r>
        <w:rPr>
          <w:rFonts w:ascii="Arial" w:cs="Arial" w:hAnsi="Arial"/>
          <w:sz w:val="24"/>
          <w:szCs w:val="24"/>
          <w:bdr w:val="none" w:sz="0" w:space="0" w:color="auto" w:frame="true"/>
          <w:lang w:val="en-US"/>
        </w:rPr>
        <w:t xml:space="preserve"> Stent Retriever Thrombectomy for Acute Stroke: A Systematic Review and Meta-Analysis in 9127 Patients. J Stroke </w:t>
      </w:r>
      <w:r>
        <w:rPr>
          <w:rFonts w:ascii="Arial" w:cs="Arial" w:hAnsi="Arial"/>
          <w:sz w:val="24"/>
          <w:szCs w:val="24"/>
          <w:bdr w:val="none" w:sz="0" w:space="0" w:color="auto" w:frame="true"/>
          <w:lang w:val="en-US"/>
        </w:rPr>
        <w:t>Cerebrovasc</w:t>
      </w:r>
      <w:r>
        <w:rPr>
          <w:rFonts w:ascii="Arial" w:cs="Arial" w:hAnsi="Arial"/>
          <w:sz w:val="24"/>
          <w:szCs w:val="24"/>
          <w:bdr w:val="none" w:sz="0" w:space="0" w:color="auto" w:frame="true"/>
          <w:lang w:val="en-US"/>
        </w:rPr>
        <w:t xml:space="preserve"> Dis. </w:t>
      </w:r>
      <w:r>
        <w:rPr>
          <w:rFonts w:ascii="Arial" w:cs="Arial" w:hAnsi="Arial"/>
          <w:bCs/>
          <w:sz w:val="24"/>
          <w:szCs w:val="24"/>
          <w:lang w:val="en-US"/>
        </w:rPr>
        <w:t xml:space="preserve">[Internet] </w:t>
      </w:r>
      <w:r>
        <w:rPr>
          <w:rFonts w:ascii="Arial" w:cs="Arial" w:hAnsi="Arial"/>
          <w:sz w:val="24"/>
          <w:szCs w:val="24"/>
          <w:bdr w:val="none" w:sz="0" w:space="0" w:color="auto" w:frame="true"/>
          <w:lang w:val="en-US"/>
        </w:rPr>
        <w:t xml:space="preserve">2019 May </w:t>
      </w:r>
      <w:r>
        <w:rPr>
          <w:rFonts w:ascii="Arial" w:cs="Arial" w:hAnsi="Arial"/>
          <w:bCs/>
          <w:sz w:val="24"/>
          <w:szCs w:val="24"/>
          <w:lang w:val="en-US"/>
        </w:rPr>
        <w:t>[</w:t>
      </w:r>
      <w:r>
        <w:rPr>
          <w:rFonts w:ascii="Arial" w:cs="Arial" w:hAnsi="Arial"/>
          <w:bCs/>
          <w:sz w:val="24"/>
          <w:szCs w:val="24"/>
          <w:lang w:val="en-US"/>
        </w:rPr>
        <w:t>Citado</w:t>
      </w:r>
      <w:r>
        <w:rPr>
          <w:rFonts w:ascii="Arial" w:cs="Arial" w:hAnsi="Arial"/>
          <w:bCs/>
          <w:sz w:val="24"/>
          <w:szCs w:val="24"/>
          <w:lang w:val="en-US"/>
        </w:rPr>
        <w:t xml:space="preserve"> 10 </w:t>
      </w:r>
      <w:r>
        <w:rPr>
          <w:rFonts w:ascii="Arial" w:cs="Arial" w:hAnsi="Arial"/>
          <w:bCs/>
          <w:sz w:val="24"/>
          <w:szCs w:val="24"/>
          <w:lang w:val="en-US"/>
        </w:rPr>
        <w:t>en</w:t>
      </w:r>
      <w:r>
        <w:rPr>
          <w:rFonts w:ascii="Arial" w:cs="Arial" w:hAnsi="Arial"/>
          <w:bCs/>
          <w:sz w:val="24"/>
          <w:szCs w:val="24"/>
          <w:lang w:val="en-US"/>
        </w:rPr>
        <w:t xml:space="preserve"> 202</w:t>
      </w:r>
      <w:r>
        <w:rPr>
          <w:rFonts w:ascii="Arial" w:cs="Arial" w:hAnsi="Arial"/>
          <w:bCs/>
          <w:sz w:val="24"/>
          <w:szCs w:val="24"/>
          <w:lang w:val="en-US"/>
        </w:rPr>
        <w:t>2</w:t>
      </w:r>
      <w:r>
        <w:rPr>
          <w:rFonts w:ascii="Arial" w:cs="Arial" w:hAnsi="Arial"/>
          <w:bCs/>
          <w:sz w:val="24"/>
          <w:szCs w:val="24"/>
          <w:lang w:val="en-US"/>
        </w:rPr>
        <w:t>]</w:t>
      </w:r>
      <w:r>
        <w:rPr>
          <w:rFonts w:ascii="Arial" w:cs="Arial" w:hAnsi="Arial"/>
          <w:sz w:val="24"/>
          <w:szCs w:val="24"/>
          <w:bdr w:val="none" w:sz="0" w:space="0" w:color="auto" w:frame="true"/>
          <w:lang w:val="en-US"/>
        </w:rPr>
        <w:t>; 28(5): 1329-1337. DOI: 10.1016/j.jstrokecerebrovasdis.20</w:t>
      </w:r>
      <w:r>
        <w:rPr>
          <w:rFonts w:ascii="Arial" w:cs="Arial" w:hAnsi="Arial"/>
          <w:sz w:val="24"/>
          <w:szCs w:val="24"/>
          <w:bdr w:val="none" w:sz="0" w:space="0" w:color="auto" w:frame="true"/>
          <w:lang w:val="en-US"/>
        </w:rPr>
        <w:t>20</w:t>
      </w:r>
      <w:r>
        <w:rPr>
          <w:rFonts w:ascii="Arial" w:cs="Arial" w:hAnsi="Arial"/>
          <w:sz w:val="24"/>
          <w:szCs w:val="24"/>
          <w:bdr w:val="none" w:sz="0" w:space="0" w:color="auto" w:frame="true"/>
          <w:lang w:val="en-US"/>
        </w:rPr>
        <w:t>.01.034.55.</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rPr>
      </w:pPr>
      <w:r>
        <w:rPr>
          <w:rFonts w:ascii="Arial" w:cs="Arial" w:hAnsi="Arial"/>
          <w:sz w:val="24"/>
          <w:szCs w:val="24"/>
          <w:bdr w:val="none" w:sz="0" w:space="0" w:color="auto" w:frame="true"/>
        </w:rPr>
        <w:t xml:space="preserve">Procedimiento para determinar invalidez 3A22-003-003. Instituto Mexicano del Seguro Social. </w:t>
      </w:r>
      <w:r>
        <w:rPr>
          <w:rFonts w:ascii="Arial" w:cs="Arial" w:hAnsi="Arial"/>
          <w:bCs/>
          <w:sz w:val="24"/>
          <w:szCs w:val="24"/>
        </w:rPr>
        <w:t xml:space="preserve">[Internet] </w:t>
      </w:r>
      <w:r>
        <w:rPr>
          <w:rFonts w:ascii="Arial" w:cs="Arial" w:hAnsi="Arial"/>
          <w:sz w:val="24"/>
          <w:szCs w:val="24"/>
          <w:bdr w:val="none" w:sz="0" w:space="0" w:color="auto" w:frame="true"/>
        </w:rPr>
        <w:t>Actualización 25 de julio de 20</w:t>
      </w:r>
      <w:r>
        <w:rPr>
          <w:rFonts w:ascii="Arial" w:cs="Arial" w:hAnsi="Arial"/>
          <w:sz w:val="24"/>
          <w:szCs w:val="24"/>
          <w:bdr w:val="none" w:sz="0" w:space="0" w:color="auto" w:frame="true"/>
        </w:rPr>
        <w:t>2</w:t>
      </w:r>
      <w:r>
        <w:rPr>
          <w:rFonts w:ascii="Arial" w:cs="Arial" w:hAnsi="Arial"/>
          <w:sz w:val="24"/>
          <w:szCs w:val="24"/>
          <w:bdr w:val="none" w:sz="0" w:space="0" w:color="auto" w:frame="true"/>
        </w:rPr>
        <w:t xml:space="preserve"> </w:t>
      </w:r>
      <w:r>
        <w:rPr>
          <w:rFonts w:ascii="Arial" w:cs="Arial" w:hAnsi="Arial"/>
          <w:bCs/>
          <w:sz w:val="24"/>
          <w:szCs w:val="24"/>
        </w:rPr>
        <w:t>[Citado 10 en 202</w:t>
      </w:r>
      <w:r>
        <w:rPr>
          <w:rFonts w:ascii="Arial" w:cs="Arial" w:hAnsi="Arial"/>
          <w:bCs/>
          <w:sz w:val="24"/>
          <w:szCs w:val="24"/>
        </w:rPr>
        <w:t>2</w:t>
      </w:r>
      <w:r>
        <w:rPr>
          <w:rFonts w:ascii="Arial" w:cs="Arial" w:hAnsi="Arial"/>
          <w:bCs/>
          <w:sz w:val="24"/>
          <w:szCs w:val="24"/>
        </w:rPr>
        <w:t>]</w:t>
      </w:r>
      <w:r>
        <w:rPr>
          <w:rFonts w:ascii="Arial" w:cs="Arial" w:hAnsi="Arial"/>
          <w:sz w:val="24"/>
          <w:szCs w:val="24"/>
          <w:bdr w:val="none" w:sz="0" w:space="0" w:color="auto" w:frame="true"/>
        </w:rPr>
        <w:t xml:space="preserve">. </w:t>
      </w:r>
      <w:r>
        <w:rPr>
          <w:rFonts w:ascii="Arial" w:cs="Arial" w:hAnsi="Arial"/>
          <w:bCs/>
          <w:sz w:val="24"/>
          <w:szCs w:val="24"/>
        </w:rPr>
        <w:t xml:space="preserve">[aprox. 3 </w:t>
      </w:r>
      <w:r>
        <w:rPr>
          <w:rFonts w:ascii="Arial" w:cs="Arial" w:hAnsi="Arial"/>
          <w:bCs/>
          <w:sz w:val="24"/>
          <w:szCs w:val="24"/>
        </w:rPr>
        <w:t>pant</w:t>
      </w:r>
      <w:r>
        <w:rPr>
          <w:rFonts w:ascii="Arial" w:cs="Arial" w:hAnsi="Arial"/>
          <w:bCs/>
          <w:sz w:val="24"/>
          <w:szCs w:val="24"/>
        </w:rPr>
        <w:t xml:space="preserve">.] </w:t>
      </w:r>
      <w:r>
        <w:rPr>
          <w:rFonts w:ascii="Arial" w:cs="Arial" w:hAnsi="Arial"/>
          <w:sz w:val="24"/>
          <w:szCs w:val="24"/>
          <w:bdr w:val="none" w:sz="0" w:space="0" w:color="auto" w:frame="true"/>
        </w:rPr>
        <w:t>Disponible</w:t>
      </w:r>
      <w:r>
        <w:rPr>
          <w:rFonts w:ascii="Arial" w:cs="Arial" w:hAnsi="Arial"/>
          <w:spacing w:val="-15"/>
          <w:sz w:val="24"/>
          <w:szCs w:val="24"/>
          <w:bdr w:val="none" w:sz="0" w:space="0" w:color="auto" w:frame="true"/>
        </w:rPr>
        <w:t xml:space="preserve"> en: </w:t>
      </w:r>
      <w:r>
        <w:rPr>
          <w:rFonts w:ascii="Arial" w:cs="Arial" w:hAnsi="Arial"/>
          <w:sz w:val="24"/>
          <w:szCs w:val="24"/>
          <w:bdr w:val="none" w:sz="0" w:space="0" w:color="auto" w:frame="true"/>
        </w:rPr>
        <w:t>http://reposipot.imss.gob.mx/normatividad/DNMR/Procedimiento/3A22-003-002.pdf</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n-US"/>
        </w:rPr>
      </w:pPr>
      <w:r>
        <w:rPr>
          <w:rFonts w:ascii="Arial" w:cs="Arial" w:hAnsi="Arial"/>
          <w:sz w:val="24"/>
          <w:szCs w:val="24"/>
          <w:lang w:val="en-US"/>
        </w:rPr>
        <w:t xml:space="preserve">AHN, E.; KANG, H. (2018). Introduction to systematic review and meta-analysis. </w:t>
      </w:r>
      <w:r>
        <w:rPr>
          <w:rFonts w:ascii="Arial" w:cs="Arial" w:hAnsi="Arial"/>
          <w:sz w:val="24"/>
          <w:szCs w:val="24"/>
        </w:rPr>
        <w:t>Korean</w:t>
      </w:r>
      <w:r>
        <w:rPr>
          <w:rFonts w:ascii="Arial" w:cs="Arial" w:hAnsi="Arial"/>
          <w:sz w:val="24"/>
          <w:szCs w:val="24"/>
        </w:rPr>
        <w:t xml:space="preserve"> </w:t>
      </w:r>
      <w:r>
        <w:rPr>
          <w:rFonts w:ascii="Arial" w:cs="Arial" w:hAnsi="Arial"/>
          <w:sz w:val="24"/>
          <w:szCs w:val="24"/>
        </w:rPr>
        <w:t>Journal</w:t>
      </w:r>
      <w:r>
        <w:rPr>
          <w:rFonts w:ascii="Arial" w:cs="Arial" w:hAnsi="Arial"/>
          <w:sz w:val="24"/>
          <w:szCs w:val="24"/>
        </w:rPr>
        <w:t xml:space="preserve"> </w:t>
      </w:r>
      <w:r>
        <w:rPr>
          <w:rFonts w:ascii="Arial" w:cs="Arial" w:hAnsi="Arial"/>
          <w:sz w:val="24"/>
          <w:szCs w:val="24"/>
        </w:rPr>
        <w:t>of</w:t>
      </w:r>
      <w:r>
        <w:rPr>
          <w:rFonts w:ascii="Arial" w:cs="Arial" w:hAnsi="Arial"/>
          <w:sz w:val="24"/>
          <w:szCs w:val="24"/>
        </w:rPr>
        <w:t xml:space="preserve"> </w:t>
      </w:r>
      <w:r>
        <w:rPr>
          <w:rFonts w:ascii="Arial" w:cs="Arial" w:hAnsi="Arial"/>
          <w:sz w:val="24"/>
          <w:szCs w:val="24"/>
        </w:rPr>
        <w:t>Anesthesiology</w:t>
      </w:r>
      <w:r>
        <w:rPr>
          <w:rFonts w:ascii="Arial" w:cs="Arial" w:hAnsi="Arial"/>
          <w:sz w:val="24"/>
          <w:szCs w:val="24"/>
        </w:rPr>
        <w:t xml:space="preserve">, </w:t>
      </w:r>
      <w:r>
        <w:rPr>
          <w:rFonts w:ascii="Arial" w:cs="Arial" w:hAnsi="Arial"/>
          <w:bCs/>
          <w:sz w:val="24"/>
          <w:szCs w:val="24"/>
        </w:rPr>
        <w:t>[Internet] 201</w:t>
      </w:r>
      <w:r>
        <w:rPr>
          <w:rFonts w:ascii="Arial" w:cs="Arial" w:hAnsi="Arial"/>
          <w:bCs/>
          <w:sz w:val="24"/>
          <w:szCs w:val="24"/>
        </w:rPr>
        <w:t>9</w:t>
      </w:r>
      <w:r>
        <w:rPr>
          <w:rFonts w:ascii="Arial" w:cs="Arial" w:hAnsi="Arial"/>
          <w:bCs/>
          <w:sz w:val="24"/>
          <w:szCs w:val="24"/>
        </w:rPr>
        <w:t>;</w:t>
      </w:r>
      <w:r>
        <w:rPr>
          <w:rFonts w:ascii="Arial" w:cs="Arial" w:hAnsi="Arial"/>
          <w:sz w:val="24"/>
          <w:szCs w:val="24"/>
        </w:rPr>
        <w:t xml:space="preserve"> 71(2), 103-112. https://doi.org/10.4097/kjae.2018.71.2.103 </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s-MX"/>
        </w:rPr>
      </w:pPr>
      <w:r>
        <w:rPr>
          <w:rFonts w:ascii="Arial" w:cs="Arial" w:hAnsi="Arial"/>
          <w:sz w:val="24"/>
          <w:szCs w:val="24"/>
          <w:lang w:val="en-US"/>
        </w:rPr>
        <w:t xml:space="preserve">AMERICAN STROKE ASSOCIATION (2021). The Known and Unknown of Stroke Infographic, </w:t>
      </w:r>
      <w:r>
        <w:rPr>
          <w:rFonts w:ascii="Arial" w:cs="Arial" w:hAnsi="Arial"/>
          <w:bCs/>
          <w:sz w:val="24"/>
          <w:szCs w:val="24"/>
          <w:lang w:val="en-US"/>
        </w:rPr>
        <w:t>[Internet]</w:t>
      </w:r>
      <w:r>
        <w:rPr>
          <w:rFonts w:ascii="Arial" w:cs="Arial" w:hAnsi="Arial"/>
          <w:sz w:val="24"/>
          <w:szCs w:val="24"/>
          <w:lang w:val="en-US"/>
        </w:rPr>
        <w:t xml:space="preserve"> visto </w:t>
      </w:r>
      <w:r>
        <w:rPr>
          <w:rFonts w:ascii="Arial" w:cs="Arial" w:hAnsi="Arial"/>
          <w:sz w:val="24"/>
          <w:szCs w:val="24"/>
          <w:lang w:val="en-US"/>
        </w:rPr>
        <w:t>el</w:t>
      </w:r>
      <w:r>
        <w:rPr>
          <w:rFonts w:ascii="Arial" w:cs="Arial" w:hAnsi="Arial"/>
          <w:sz w:val="24"/>
          <w:szCs w:val="24"/>
          <w:lang w:val="en-US"/>
        </w:rPr>
        <w:t xml:space="preserve"> 5 de </w:t>
      </w:r>
      <w:r>
        <w:rPr>
          <w:rFonts w:ascii="Arial" w:cs="Arial" w:hAnsi="Arial"/>
          <w:sz w:val="24"/>
          <w:szCs w:val="24"/>
          <w:lang w:val="en-US"/>
        </w:rPr>
        <w:t>abril</w:t>
      </w:r>
      <w:r>
        <w:rPr>
          <w:rFonts w:ascii="Arial" w:cs="Arial" w:hAnsi="Arial"/>
          <w:sz w:val="24"/>
          <w:szCs w:val="24"/>
          <w:lang w:val="en-US"/>
        </w:rPr>
        <w:t xml:space="preserve"> de 202</w:t>
      </w:r>
      <w:r>
        <w:rPr>
          <w:rFonts w:ascii="Arial" w:cs="Arial" w:hAnsi="Arial"/>
          <w:sz w:val="24"/>
          <w:szCs w:val="24"/>
          <w:lang w:val="en-US"/>
        </w:rPr>
        <w:t>0</w:t>
      </w:r>
      <w:r>
        <w:rPr>
          <w:rFonts w:ascii="Arial" w:cs="Arial" w:hAnsi="Arial"/>
          <w:sz w:val="24"/>
          <w:szCs w:val="24"/>
          <w:lang w:val="en-US"/>
        </w:rPr>
        <w:t xml:space="preserve"> </w:t>
      </w:r>
      <w:r>
        <w:rPr>
          <w:rFonts w:ascii="Arial" w:cs="Arial" w:hAnsi="Arial"/>
          <w:bCs/>
          <w:sz w:val="24"/>
          <w:szCs w:val="24"/>
          <w:lang w:val="en-US"/>
        </w:rPr>
        <w:t>[</w:t>
      </w:r>
      <w:r>
        <w:rPr>
          <w:rFonts w:ascii="Arial" w:cs="Arial" w:hAnsi="Arial"/>
          <w:bCs/>
          <w:sz w:val="24"/>
          <w:szCs w:val="24"/>
          <w:lang w:val="en-US"/>
        </w:rPr>
        <w:t>Citado</w:t>
      </w:r>
      <w:r>
        <w:rPr>
          <w:rFonts w:ascii="Arial" w:cs="Arial" w:hAnsi="Arial"/>
          <w:bCs/>
          <w:sz w:val="24"/>
          <w:szCs w:val="24"/>
          <w:lang w:val="en-US"/>
        </w:rPr>
        <w:t xml:space="preserve"> 10 </w:t>
      </w:r>
      <w:r>
        <w:rPr>
          <w:rFonts w:ascii="Arial" w:cs="Arial" w:hAnsi="Arial"/>
          <w:bCs/>
          <w:sz w:val="24"/>
          <w:szCs w:val="24"/>
          <w:lang w:val="en-US"/>
        </w:rPr>
        <w:t>en</w:t>
      </w:r>
      <w:r>
        <w:rPr>
          <w:rFonts w:ascii="Arial" w:cs="Arial" w:hAnsi="Arial"/>
          <w:bCs/>
          <w:sz w:val="24"/>
          <w:szCs w:val="24"/>
          <w:lang w:val="en-US"/>
        </w:rPr>
        <w:t xml:space="preserve"> 202</w:t>
      </w:r>
      <w:r>
        <w:rPr>
          <w:rFonts w:ascii="Arial" w:cs="Arial" w:hAnsi="Arial"/>
          <w:bCs/>
          <w:sz w:val="24"/>
          <w:szCs w:val="24"/>
          <w:lang w:val="en-US"/>
        </w:rPr>
        <w:t>2</w:t>
      </w:r>
      <w:r>
        <w:rPr>
          <w:rFonts w:ascii="Arial" w:cs="Arial" w:hAnsi="Arial"/>
          <w:bCs/>
          <w:sz w:val="24"/>
          <w:szCs w:val="24"/>
          <w:lang w:val="en-US"/>
        </w:rPr>
        <w:t>]; [</w:t>
      </w:r>
      <w:r>
        <w:rPr>
          <w:rFonts w:ascii="Arial" w:cs="Arial" w:hAnsi="Arial"/>
          <w:bCs/>
          <w:sz w:val="24"/>
          <w:szCs w:val="24"/>
          <w:lang w:val="en-US"/>
        </w:rPr>
        <w:t>aprox</w:t>
      </w:r>
      <w:r>
        <w:rPr>
          <w:rFonts w:ascii="Arial" w:cs="Arial" w:hAnsi="Arial"/>
          <w:bCs/>
          <w:sz w:val="24"/>
          <w:szCs w:val="24"/>
          <w:lang w:val="en-US"/>
        </w:rPr>
        <w:t xml:space="preserve">. </w:t>
      </w:r>
      <w:r>
        <w:rPr>
          <w:rFonts w:ascii="Arial" w:cs="Arial" w:hAnsi="Arial"/>
          <w:bCs/>
          <w:sz w:val="24"/>
          <w:szCs w:val="24"/>
        </w:rPr>
        <w:t xml:space="preserve">3 </w:t>
      </w:r>
      <w:r>
        <w:rPr>
          <w:rFonts w:ascii="Arial" w:cs="Arial" w:hAnsi="Arial"/>
          <w:bCs/>
          <w:sz w:val="24"/>
          <w:szCs w:val="24"/>
        </w:rPr>
        <w:t>pant</w:t>
      </w:r>
      <w:r>
        <w:rPr>
          <w:rFonts w:ascii="Arial" w:cs="Arial" w:hAnsi="Arial"/>
          <w:bCs/>
          <w:sz w:val="24"/>
          <w:szCs w:val="24"/>
        </w:rPr>
        <w:t>.]</w:t>
      </w:r>
      <w:r>
        <w:rPr>
          <w:rFonts w:ascii="Arial" w:cs="Arial" w:hAnsi="Arial"/>
          <w:sz w:val="24"/>
          <w:szCs w:val="24"/>
        </w:rPr>
        <w:t xml:space="preserve">. </w:t>
      </w:r>
      <w:r>
        <w:rPr>
          <w:rFonts w:ascii="Arial" w:cs="Arial" w:hAnsi="Arial"/>
          <w:sz w:val="24"/>
          <w:szCs w:val="24"/>
          <w:lang w:val="es-MX"/>
        </w:rPr>
        <w:t>Disponible en: https://www.stroke.org/en/professionals/stroke-resource-library/post-stroke-care/theknown-and-unknown-of-stroke-infographic</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s-MX"/>
        </w:rPr>
      </w:pPr>
      <w:r>
        <w:rPr>
          <w:rFonts w:ascii="Arial" w:cs="Arial" w:hAnsi="Arial"/>
          <w:sz w:val="24"/>
          <w:szCs w:val="24"/>
          <w:lang w:val="en-US"/>
        </w:rPr>
        <w:t xml:space="preserve">BOEHME, A. K.; ESENWA, C.; ELKIND, M. S. V. (2017). Stroke Risk Factors, Genetics, and Prevention. </w:t>
      </w:r>
      <w:r>
        <w:rPr>
          <w:rFonts w:ascii="Arial" w:cs="Arial" w:hAnsi="Arial"/>
          <w:sz w:val="24"/>
          <w:szCs w:val="24"/>
          <w:lang w:val="es-MX"/>
        </w:rPr>
        <w:t>Circulation</w:t>
      </w:r>
      <w:r>
        <w:rPr>
          <w:rFonts w:ascii="Arial" w:cs="Arial" w:hAnsi="Arial"/>
          <w:sz w:val="24"/>
          <w:szCs w:val="24"/>
          <w:lang w:val="es-MX"/>
        </w:rPr>
        <w:t xml:space="preserve"> </w:t>
      </w:r>
      <w:r>
        <w:rPr>
          <w:rFonts w:ascii="Arial" w:cs="Arial" w:hAnsi="Arial"/>
          <w:sz w:val="24"/>
          <w:szCs w:val="24"/>
          <w:lang w:val="es-MX"/>
        </w:rPr>
        <w:t>Research</w:t>
      </w:r>
      <w:r>
        <w:rPr>
          <w:rFonts w:ascii="Arial" w:cs="Arial" w:hAnsi="Arial"/>
          <w:sz w:val="24"/>
          <w:szCs w:val="24"/>
          <w:lang w:val="es-MX"/>
        </w:rPr>
        <w:t xml:space="preserve">, </w:t>
      </w:r>
      <w:r>
        <w:rPr>
          <w:rFonts w:ascii="Arial" w:cs="Arial" w:hAnsi="Arial"/>
          <w:bCs/>
          <w:sz w:val="24"/>
          <w:szCs w:val="24"/>
        </w:rPr>
        <w:t>[Internet] 20</w:t>
      </w:r>
      <w:r>
        <w:rPr>
          <w:rFonts w:ascii="Arial" w:cs="Arial" w:hAnsi="Arial"/>
          <w:bCs/>
          <w:sz w:val="24"/>
          <w:szCs w:val="24"/>
        </w:rPr>
        <w:t>2</w:t>
      </w:r>
      <w:r>
        <w:rPr>
          <w:rFonts w:ascii="Arial" w:cs="Arial" w:hAnsi="Arial"/>
          <w:bCs/>
          <w:sz w:val="24"/>
          <w:szCs w:val="24"/>
        </w:rPr>
        <w:t xml:space="preserve"> </w:t>
      </w:r>
      <w:r>
        <w:rPr>
          <w:rFonts w:ascii="Arial" w:cs="Arial" w:hAnsi="Arial"/>
          <w:bCs/>
          <w:sz w:val="24"/>
          <w:szCs w:val="24"/>
          <w:lang w:val="es-MX"/>
        </w:rPr>
        <w:t>[Citado 10 en 202</w:t>
      </w:r>
      <w:r>
        <w:rPr>
          <w:rFonts w:ascii="Arial" w:cs="Arial" w:hAnsi="Arial"/>
          <w:bCs/>
          <w:sz w:val="24"/>
          <w:szCs w:val="24"/>
          <w:lang w:val="es-MX"/>
        </w:rPr>
        <w:t>2</w:t>
      </w:r>
      <w:r>
        <w:rPr>
          <w:rFonts w:ascii="Arial" w:cs="Arial" w:hAnsi="Arial"/>
          <w:bCs/>
          <w:sz w:val="24"/>
          <w:szCs w:val="24"/>
          <w:lang w:val="es-MX"/>
        </w:rPr>
        <w:t>];</w:t>
      </w:r>
      <w:r>
        <w:rPr>
          <w:rFonts w:ascii="Arial" w:cs="Arial" w:hAnsi="Arial"/>
          <w:sz w:val="24"/>
          <w:szCs w:val="24"/>
          <w:lang w:val="es-MX"/>
        </w:rPr>
        <w:t xml:space="preserve"> 120(3), 472-495. Disponible en: https://doi.org/10.1161/CIRCRESAHA.116.308398</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s-MX"/>
        </w:rPr>
      </w:pPr>
      <w:r>
        <w:rPr>
          <w:rFonts w:ascii="Arial" w:cs="Arial" w:hAnsi="Arial"/>
          <w:sz w:val="24"/>
          <w:szCs w:val="24"/>
          <w:lang w:val="en-US"/>
        </w:rPr>
        <w:t xml:space="preserve">BUSHNELL, C.; HOWARD, V. J.; LISABETH, L.; CASO, V.; GALL, S.; KLEINDORFER, D.; CHATURVEDI, S.; MADSEN, T. E.; DEMEL, S. L.; LEE, S. J.; REEVES, M. (2018). Sex differences in the evaluation and treatment of acute </w:t>
      </w:r>
      <w:r>
        <w:rPr>
          <w:rFonts w:ascii="Arial" w:cs="Arial" w:hAnsi="Arial"/>
          <w:sz w:val="24"/>
          <w:szCs w:val="24"/>
          <w:lang w:val="en-US"/>
        </w:rPr>
        <w:t>ischaemic</w:t>
      </w:r>
      <w:r>
        <w:rPr>
          <w:rFonts w:ascii="Arial" w:cs="Arial" w:hAnsi="Arial"/>
          <w:sz w:val="24"/>
          <w:szCs w:val="24"/>
          <w:lang w:val="en-US"/>
        </w:rPr>
        <w:t xml:space="preserve"> stroke. </w:t>
      </w:r>
      <w:r>
        <w:rPr>
          <w:rFonts w:ascii="Arial" w:cs="Arial" w:hAnsi="Arial"/>
          <w:sz w:val="24"/>
          <w:szCs w:val="24"/>
          <w:lang w:val="es-MX"/>
        </w:rPr>
        <w:t>The</w:t>
      </w:r>
      <w:r>
        <w:rPr>
          <w:rFonts w:ascii="Arial" w:cs="Arial" w:hAnsi="Arial"/>
          <w:sz w:val="24"/>
          <w:szCs w:val="24"/>
          <w:lang w:val="es-MX"/>
        </w:rPr>
        <w:t xml:space="preserve"> Lancet </w:t>
      </w:r>
      <w:r>
        <w:rPr>
          <w:rFonts w:ascii="Arial" w:cs="Arial" w:hAnsi="Arial"/>
          <w:sz w:val="24"/>
          <w:szCs w:val="24"/>
          <w:lang w:val="es-MX"/>
        </w:rPr>
        <w:t>Neurology</w:t>
      </w:r>
      <w:r>
        <w:rPr>
          <w:rFonts w:ascii="Arial" w:cs="Arial" w:hAnsi="Arial"/>
          <w:sz w:val="24"/>
          <w:szCs w:val="24"/>
          <w:lang w:val="es-MX"/>
        </w:rPr>
        <w:t xml:space="preserve">, </w:t>
      </w:r>
      <w:r>
        <w:rPr>
          <w:rFonts w:ascii="Arial" w:cs="Arial" w:hAnsi="Arial"/>
          <w:bCs/>
          <w:sz w:val="24"/>
          <w:szCs w:val="24"/>
        </w:rPr>
        <w:t>[Internet] 201</w:t>
      </w:r>
      <w:r>
        <w:rPr>
          <w:rFonts w:ascii="Arial" w:cs="Arial" w:hAnsi="Arial"/>
          <w:bCs/>
          <w:sz w:val="24"/>
          <w:szCs w:val="24"/>
        </w:rPr>
        <w:t>9</w:t>
      </w:r>
      <w:r>
        <w:rPr>
          <w:rFonts w:ascii="Arial" w:cs="Arial" w:hAnsi="Arial"/>
          <w:sz w:val="24"/>
          <w:szCs w:val="24"/>
          <w:lang w:val="es-MX"/>
        </w:rPr>
        <w:t xml:space="preserve"> </w:t>
      </w:r>
      <w:r>
        <w:rPr>
          <w:rFonts w:ascii="Arial" w:cs="Arial" w:hAnsi="Arial"/>
          <w:bCs/>
          <w:sz w:val="24"/>
          <w:szCs w:val="24"/>
          <w:lang w:val="es-MX"/>
        </w:rPr>
        <w:t>[Citado 10 en 202</w:t>
      </w:r>
      <w:r>
        <w:rPr>
          <w:rFonts w:ascii="Arial" w:cs="Arial" w:hAnsi="Arial"/>
          <w:bCs/>
          <w:sz w:val="24"/>
          <w:szCs w:val="24"/>
          <w:lang w:val="es-MX"/>
        </w:rPr>
        <w:t>2</w:t>
      </w:r>
      <w:r>
        <w:rPr>
          <w:rFonts w:ascii="Arial" w:cs="Arial" w:hAnsi="Arial"/>
          <w:bCs/>
          <w:sz w:val="24"/>
          <w:szCs w:val="24"/>
          <w:lang w:val="es-MX"/>
        </w:rPr>
        <w:t xml:space="preserve">]; </w:t>
      </w:r>
      <w:r>
        <w:rPr>
          <w:rFonts w:ascii="Arial" w:cs="Arial" w:hAnsi="Arial"/>
          <w:sz w:val="24"/>
          <w:szCs w:val="24"/>
          <w:lang w:val="es-MX"/>
        </w:rPr>
        <w:t>17(7), 641-650. Disponible en: https://doi.org/10.1016/S1474-4422(18)30201-1</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s-MX"/>
        </w:rPr>
      </w:pPr>
      <w:r>
        <w:rPr>
          <w:rFonts w:ascii="Arial" w:cs="Arial" w:hAnsi="Arial"/>
          <w:sz w:val="24"/>
          <w:szCs w:val="24"/>
          <w:lang w:val="en-US"/>
        </w:rPr>
        <w:t xml:space="preserve">CAMPBELL, B. C. V.; DE SILVA, D. A.; MACLEOD, M. R.; COUTTS, S. B.; SCHWAMM, L. H.; DAVIS, S. M.; DONNAN, G. A. (2019). </w:t>
      </w:r>
      <w:r>
        <w:rPr>
          <w:rFonts w:ascii="Arial" w:cs="Arial" w:hAnsi="Arial"/>
          <w:sz w:val="24"/>
          <w:szCs w:val="24"/>
          <w:lang w:val="en-US"/>
        </w:rPr>
        <w:t>Ischaemic</w:t>
      </w:r>
      <w:r>
        <w:rPr>
          <w:rFonts w:ascii="Arial" w:cs="Arial" w:hAnsi="Arial"/>
          <w:sz w:val="24"/>
          <w:szCs w:val="24"/>
          <w:lang w:val="en-US"/>
        </w:rPr>
        <w:t xml:space="preserve"> stroke. </w:t>
      </w:r>
      <w:r>
        <w:rPr>
          <w:rFonts w:ascii="Arial" w:cs="Arial" w:hAnsi="Arial"/>
          <w:sz w:val="24"/>
          <w:szCs w:val="24"/>
          <w:lang w:val="es-MX"/>
        </w:rPr>
        <w:t>Nature</w:t>
      </w:r>
      <w:r>
        <w:rPr>
          <w:rFonts w:ascii="Arial" w:cs="Arial" w:hAnsi="Arial"/>
          <w:sz w:val="24"/>
          <w:szCs w:val="24"/>
          <w:lang w:val="es-MX"/>
        </w:rPr>
        <w:t xml:space="preserve"> </w:t>
      </w:r>
      <w:r>
        <w:rPr>
          <w:rFonts w:ascii="Arial" w:cs="Arial" w:hAnsi="Arial"/>
          <w:sz w:val="24"/>
          <w:szCs w:val="24"/>
          <w:lang w:val="es-MX"/>
        </w:rPr>
        <w:t>Reviews</w:t>
      </w:r>
      <w:r>
        <w:rPr>
          <w:rFonts w:ascii="Arial" w:cs="Arial" w:hAnsi="Arial"/>
          <w:sz w:val="24"/>
          <w:szCs w:val="24"/>
          <w:lang w:val="es-MX"/>
        </w:rPr>
        <w:t xml:space="preserve"> </w:t>
      </w:r>
      <w:r>
        <w:rPr>
          <w:rFonts w:ascii="Arial" w:cs="Arial" w:hAnsi="Arial"/>
          <w:sz w:val="24"/>
          <w:szCs w:val="24"/>
          <w:lang w:val="es-MX"/>
        </w:rPr>
        <w:t>Disease</w:t>
      </w:r>
      <w:r>
        <w:rPr>
          <w:rFonts w:ascii="Arial" w:cs="Arial" w:hAnsi="Arial"/>
          <w:sz w:val="24"/>
          <w:szCs w:val="24"/>
          <w:lang w:val="es-MX"/>
        </w:rPr>
        <w:t xml:space="preserve"> </w:t>
      </w:r>
      <w:r>
        <w:rPr>
          <w:rFonts w:ascii="Arial" w:cs="Arial" w:hAnsi="Arial"/>
          <w:sz w:val="24"/>
          <w:szCs w:val="24"/>
          <w:lang w:val="es-MX"/>
        </w:rPr>
        <w:t>Primers</w:t>
      </w:r>
      <w:r>
        <w:rPr>
          <w:rFonts w:ascii="Arial" w:cs="Arial" w:hAnsi="Arial"/>
          <w:sz w:val="24"/>
          <w:szCs w:val="24"/>
          <w:lang w:val="es-MX"/>
        </w:rPr>
        <w:t xml:space="preserve">, </w:t>
      </w:r>
      <w:r>
        <w:rPr>
          <w:rFonts w:ascii="Arial" w:cs="Arial" w:hAnsi="Arial"/>
          <w:bCs/>
          <w:sz w:val="24"/>
          <w:szCs w:val="24"/>
          <w:lang w:val="es-MX"/>
        </w:rPr>
        <w:t>[Internet]</w:t>
      </w:r>
      <w:r>
        <w:rPr>
          <w:rFonts w:ascii="Arial" w:cs="Arial" w:hAnsi="Arial"/>
          <w:sz w:val="24"/>
          <w:szCs w:val="24"/>
          <w:lang w:val="es-MX"/>
        </w:rPr>
        <w:t xml:space="preserve"> 2019 </w:t>
      </w:r>
      <w:r>
        <w:rPr>
          <w:rFonts w:ascii="Arial" w:cs="Arial" w:hAnsi="Arial"/>
          <w:bCs/>
          <w:sz w:val="24"/>
          <w:szCs w:val="24"/>
          <w:lang w:val="es-MX"/>
        </w:rPr>
        <w:t>[Citado 10 en 202</w:t>
      </w:r>
      <w:r>
        <w:rPr>
          <w:rFonts w:ascii="Arial" w:cs="Arial" w:hAnsi="Arial"/>
          <w:bCs/>
          <w:sz w:val="24"/>
          <w:szCs w:val="24"/>
          <w:lang w:val="es-MX"/>
        </w:rPr>
        <w:t>2</w:t>
      </w:r>
      <w:r>
        <w:rPr>
          <w:rFonts w:ascii="Arial" w:cs="Arial" w:hAnsi="Arial"/>
          <w:bCs/>
          <w:sz w:val="24"/>
          <w:szCs w:val="24"/>
          <w:lang w:val="es-MX"/>
        </w:rPr>
        <w:t>];</w:t>
      </w:r>
      <w:r>
        <w:rPr>
          <w:rFonts w:ascii="Arial" w:cs="Arial" w:hAnsi="Arial"/>
          <w:sz w:val="24"/>
          <w:szCs w:val="24"/>
          <w:lang w:val="es-MX"/>
        </w:rPr>
        <w:t xml:space="preserve"> 5(1), 70. Disponible en: https://doi.org/10.1038/s41572-019-0118-8</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s-MX"/>
        </w:rPr>
      </w:pPr>
      <w:r>
        <w:rPr>
          <w:rFonts w:ascii="Arial" w:cs="Arial" w:hAnsi="Arial"/>
          <w:sz w:val="24"/>
          <w:szCs w:val="24"/>
          <w:lang w:val="en-US"/>
        </w:rPr>
        <w:t xml:space="preserve">CARCEL, C.; WOODWARD, M.; WANG, X.; BUSHNELL, C.; SANDSET, E. C. (2020). Sex matters in stroke: A review of recent evidence on the differences between women and men. </w:t>
      </w:r>
      <w:r>
        <w:rPr>
          <w:rFonts w:ascii="Arial" w:cs="Arial" w:hAnsi="Arial"/>
          <w:sz w:val="24"/>
          <w:szCs w:val="24"/>
          <w:lang w:val="es-MX"/>
        </w:rPr>
        <w:t>Frontiers</w:t>
      </w:r>
      <w:r>
        <w:rPr>
          <w:rFonts w:ascii="Arial" w:cs="Arial" w:hAnsi="Arial"/>
          <w:sz w:val="24"/>
          <w:szCs w:val="24"/>
          <w:lang w:val="es-MX"/>
        </w:rPr>
        <w:t xml:space="preserve"> in </w:t>
      </w:r>
      <w:r>
        <w:rPr>
          <w:rFonts w:ascii="Arial" w:cs="Arial" w:hAnsi="Arial"/>
          <w:sz w:val="24"/>
          <w:szCs w:val="24"/>
          <w:lang w:val="es-MX"/>
        </w:rPr>
        <w:t>Neuroendocrinology</w:t>
      </w:r>
      <w:r>
        <w:rPr>
          <w:rFonts w:ascii="Arial" w:cs="Arial" w:hAnsi="Arial"/>
          <w:sz w:val="24"/>
          <w:szCs w:val="24"/>
          <w:lang w:val="es-MX"/>
        </w:rPr>
        <w:t xml:space="preserve">, </w:t>
      </w:r>
      <w:r>
        <w:rPr>
          <w:rFonts w:ascii="Arial" w:cs="Arial" w:hAnsi="Arial"/>
          <w:bCs/>
          <w:sz w:val="24"/>
          <w:szCs w:val="24"/>
        </w:rPr>
        <w:t>[Internet] 2020</w:t>
      </w:r>
      <w:r>
        <w:rPr>
          <w:rFonts w:ascii="Arial" w:cs="Arial" w:hAnsi="Arial"/>
          <w:sz w:val="24"/>
          <w:szCs w:val="24"/>
          <w:lang w:val="es-MX"/>
        </w:rPr>
        <w:t xml:space="preserve"> </w:t>
      </w:r>
      <w:r>
        <w:rPr>
          <w:rFonts w:ascii="Arial" w:cs="Arial" w:hAnsi="Arial"/>
          <w:bCs/>
          <w:sz w:val="24"/>
          <w:szCs w:val="24"/>
          <w:lang w:val="es-MX"/>
        </w:rPr>
        <w:t>[Citado 10 en 202</w:t>
      </w:r>
      <w:r>
        <w:rPr>
          <w:rFonts w:ascii="Arial" w:cs="Arial" w:hAnsi="Arial"/>
          <w:bCs/>
          <w:sz w:val="24"/>
          <w:szCs w:val="24"/>
          <w:lang w:val="es-MX"/>
        </w:rPr>
        <w:t>2</w:t>
      </w:r>
      <w:r>
        <w:rPr>
          <w:rFonts w:ascii="Arial" w:cs="Arial" w:hAnsi="Arial"/>
          <w:bCs/>
          <w:sz w:val="24"/>
          <w:szCs w:val="24"/>
          <w:lang w:val="es-MX"/>
        </w:rPr>
        <w:t xml:space="preserve">]; </w:t>
      </w:r>
      <w:r>
        <w:rPr>
          <w:rFonts w:ascii="Arial" w:cs="Arial" w:hAnsi="Arial"/>
          <w:sz w:val="24"/>
          <w:szCs w:val="24"/>
          <w:lang w:val="es-MX"/>
        </w:rPr>
        <w:t>59, 100870. Disponible en: https://doi.org/10.1016/j.yfrne.2020.100870</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s-MX"/>
        </w:rPr>
      </w:pPr>
      <w:r>
        <w:rPr>
          <w:rFonts w:ascii="Arial" w:cs="Arial" w:hAnsi="Arial"/>
          <w:sz w:val="24"/>
          <w:szCs w:val="24"/>
          <w:lang w:val="en-US"/>
        </w:rPr>
        <w:t xml:space="preserve">CARINCI, M.; VEZZANI, B.; PATERGNANI, S.; LUDEWIG, P.; LESSMANN, K.; MAGNUS, T.; CASETTA, I.; PUGLIATTI, M.; PINTON, P.; GIORGI, C. (2021). </w:t>
      </w:r>
      <w:r>
        <w:rPr>
          <w:rFonts w:ascii="Arial" w:cs="Arial" w:hAnsi="Arial"/>
          <w:sz w:val="24"/>
          <w:szCs w:val="24"/>
          <w:lang w:val="en-US"/>
        </w:rPr>
        <w:t xml:space="preserve">Different Roles of Mitochondria in Cell Death and Inflammation: Focusing on Mitochondrial Quality Control in Ischemic Stroke and Reperfusion. </w:t>
      </w:r>
      <w:r>
        <w:rPr>
          <w:rFonts w:ascii="Arial" w:cs="Arial" w:hAnsi="Arial"/>
          <w:sz w:val="24"/>
          <w:szCs w:val="24"/>
          <w:lang w:val="es-MX"/>
        </w:rPr>
        <w:t>Biomedicines</w:t>
      </w:r>
      <w:r>
        <w:rPr>
          <w:rFonts w:ascii="Arial" w:cs="Arial" w:hAnsi="Arial"/>
          <w:sz w:val="24"/>
          <w:szCs w:val="24"/>
          <w:lang w:val="es-MX"/>
        </w:rPr>
        <w:t xml:space="preserve">, </w:t>
      </w:r>
      <w:r>
        <w:rPr>
          <w:rFonts w:ascii="Arial" w:cs="Arial" w:hAnsi="Arial"/>
          <w:bCs/>
          <w:sz w:val="24"/>
          <w:szCs w:val="24"/>
        </w:rPr>
        <w:t>[Internet] 202</w:t>
      </w:r>
      <w:r>
        <w:rPr>
          <w:rFonts w:ascii="Arial" w:cs="Arial" w:hAnsi="Arial"/>
          <w:bCs/>
          <w:sz w:val="24"/>
          <w:szCs w:val="24"/>
        </w:rPr>
        <w:t>2</w:t>
      </w:r>
      <w:r>
        <w:rPr>
          <w:rFonts w:ascii="Arial" w:cs="Arial" w:hAnsi="Arial"/>
          <w:bCs/>
          <w:sz w:val="24"/>
          <w:szCs w:val="24"/>
        </w:rPr>
        <w:t xml:space="preserve"> </w:t>
      </w:r>
      <w:r>
        <w:rPr>
          <w:rFonts w:ascii="Arial" w:cs="Arial" w:hAnsi="Arial"/>
          <w:bCs/>
          <w:sz w:val="24"/>
          <w:szCs w:val="24"/>
          <w:lang w:val="es-MX"/>
        </w:rPr>
        <w:t>[Citado 10 en 202</w:t>
      </w:r>
      <w:r>
        <w:rPr>
          <w:rFonts w:ascii="Arial" w:cs="Arial" w:hAnsi="Arial"/>
          <w:bCs/>
          <w:sz w:val="24"/>
          <w:szCs w:val="24"/>
          <w:lang w:val="es-MX"/>
        </w:rPr>
        <w:t>3</w:t>
      </w:r>
      <w:r>
        <w:rPr>
          <w:rFonts w:ascii="Arial" w:cs="Arial" w:hAnsi="Arial"/>
          <w:bCs/>
          <w:sz w:val="24"/>
          <w:szCs w:val="24"/>
          <w:lang w:val="es-MX"/>
        </w:rPr>
        <w:t>];</w:t>
      </w:r>
      <w:r>
        <w:rPr>
          <w:rFonts w:ascii="Arial" w:cs="Arial" w:hAnsi="Arial"/>
          <w:sz w:val="24"/>
          <w:szCs w:val="24"/>
          <w:lang w:val="es-MX"/>
        </w:rPr>
        <w:t xml:space="preserve"> 9(2), 169. Disponible en: https://doi.org/10.3390/biomedicines9020169</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s-MX"/>
        </w:rPr>
      </w:pPr>
      <w:r>
        <w:rPr>
          <w:rFonts w:ascii="Arial" w:cs="Arial" w:hAnsi="Arial"/>
          <w:sz w:val="24"/>
          <w:szCs w:val="24"/>
          <w:lang w:val="en-US"/>
        </w:rPr>
        <w:t>CARLSON, M. (20</w:t>
      </w:r>
      <w:r>
        <w:rPr>
          <w:rFonts w:ascii="Arial" w:cs="Arial" w:hAnsi="Arial"/>
          <w:sz w:val="24"/>
          <w:szCs w:val="24"/>
          <w:lang w:val="en-US"/>
        </w:rPr>
        <w:t>22</w:t>
      </w:r>
      <w:r>
        <w:rPr>
          <w:rFonts w:ascii="Arial" w:cs="Arial" w:hAnsi="Arial"/>
          <w:sz w:val="24"/>
          <w:szCs w:val="24"/>
          <w:lang w:val="en-US"/>
        </w:rPr>
        <w:t xml:space="preserve">). </w:t>
      </w:r>
      <w:r>
        <w:rPr>
          <w:rFonts w:ascii="Arial" w:cs="Arial" w:hAnsi="Arial"/>
          <w:sz w:val="24"/>
          <w:szCs w:val="24"/>
          <w:lang w:val="en-US"/>
        </w:rPr>
        <w:t>GO.db</w:t>
      </w:r>
      <w:r>
        <w:rPr>
          <w:rFonts w:ascii="Arial" w:cs="Arial" w:hAnsi="Arial"/>
          <w:sz w:val="24"/>
          <w:szCs w:val="24"/>
          <w:lang w:val="en-US"/>
        </w:rPr>
        <w:t xml:space="preserve">: A set of annotation maps describing the entire Gene Ontology. </w:t>
      </w:r>
      <w:r>
        <w:rPr>
          <w:rFonts w:ascii="Arial" w:cs="Arial" w:hAnsi="Arial"/>
          <w:bCs/>
          <w:sz w:val="24"/>
          <w:szCs w:val="24"/>
        </w:rPr>
        <w:t>[Internet]</w:t>
      </w:r>
      <w:r>
        <w:rPr>
          <w:rFonts w:ascii="Arial" w:cs="Arial" w:hAnsi="Arial"/>
          <w:sz w:val="24"/>
          <w:szCs w:val="24"/>
        </w:rPr>
        <w:t xml:space="preserve"> R </w:t>
      </w:r>
      <w:r>
        <w:rPr>
          <w:rFonts w:ascii="Arial" w:cs="Arial" w:hAnsi="Arial"/>
          <w:sz w:val="24"/>
          <w:szCs w:val="24"/>
        </w:rPr>
        <w:t>package</w:t>
      </w:r>
      <w:r>
        <w:rPr>
          <w:rFonts w:ascii="Arial" w:cs="Arial" w:hAnsi="Arial"/>
          <w:sz w:val="24"/>
          <w:szCs w:val="24"/>
        </w:rPr>
        <w:t xml:space="preserve"> </w:t>
      </w:r>
      <w:r>
        <w:rPr>
          <w:rFonts w:ascii="Arial" w:cs="Arial" w:hAnsi="Arial"/>
          <w:sz w:val="24"/>
          <w:szCs w:val="24"/>
        </w:rPr>
        <w:t>version</w:t>
      </w:r>
      <w:r>
        <w:rPr>
          <w:rFonts w:ascii="Arial" w:cs="Arial" w:hAnsi="Arial"/>
          <w:sz w:val="24"/>
          <w:szCs w:val="24"/>
        </w:rPr>
        <w:t xml:space="preserve"> 3.8.2. </w:t>
      </w:r>
      <w:r>
        <w:rPr>
          <w:rFonts w:ascii="Arial" w:cs="Arial" w:hAnsi="Arial"/>
          <w:bCs/>
          <w:sz w:val="24"/>
          <w:szCs w:val="24"/>
          <w:lang w:val="es-MX"/>
        </w:rPr>
        <w:t>[Citado 10 en 202</w:t>
      </w:r>
      <w:r>
        <w:rPr>
          <w:rFonts w:ascii="Arial" w:cs="Arial" w:hAnsi="Arial"/>
          <w:bCs/>
          <w:sz w:val="24"/>
          <w:szCs w:val="24"/>
          <w:lang w:val="es-MX"/>
        </w:rPr>
        <w:t>3</w:t>
      </w:r>
      <w:r>
        <w:rPr>
          <w:rFonts w:ascii="Arial" w:cs="Arial" w:hAnsi="Arial"/>
          <w:bCs/>
          <w:sz w:val="24"/>
          <w:szCs w:val="24"/>
          <w:lang w:val="es-MX"/>
        </w:rPr>
        <w:t xml:space="preserve">]; </w:t>
      </w:r>
      <w:r>
        <w:rPr>
          <w:rFonts w:ascii="Arial" w:cs="Arial" w:hAnsi="Arial"/>
          <w:bCs/>
          <w:sz w:val="24"/>
          <w:szCs w:val="24"/>
        </w:rPr>
        <w:t xml:space="preserve">[aprox. 3 </w:t>
      </w:r>
      <w:r>
        <w:rPr>
          <w:rFonts w:ascii="Arial" w:cs="Arial" w:hAnsi="Arial"/>
          <w:bCs/>
          <w:sz w:val="24"/>
          <w:szCs w:val="24"/>
        </w:rPr>
        <w:t>pant</w:t>
      </w:r>
      <w:r>
        <w:rPr>
          <w:rFonts w:ascii="Arial" w:cs="Arial" w:hAnsi="Arial"/>
          <w:bCs/>
          <w:sz w:val="24"/>
          <w:szCs w:val="24"/>
        </w:rPr>
        <w:t>.]</w:t>
      </w:r>
      <w:r>
        <w:rPr>
          <w:rFonts w:ascii="Arial" w:cs="Arial" w:hAnsi="Arial"/>
          <w:sz w:val="24"/>
          <w:szCs w:val="24"/>
          <w:lang w:val="es-MX"/>
        </w:rPr>
        <w:t>. Disponible en: https://doi.org/doi:10.18129/B9.bioc.GO.db</w:t>
      </w:r>
    </w:p>
    <w:p>
      <w:pPr>
        <w:pStyle w:val="style0"/>
        <w:numPr>
          <w:ilvl w:val="0"/>
          <w:numId w:val="10"/>
        </w:numPr>
        <w:shd w:val="clear" w:color="auto" w:fill="ffffff"/>
        <w:tabs>
          <w:tab w:val="left" w:leader="none" w:pos="426"/>
        </w:tabs>
        <w:spacing w:after="0" w:lineRule="auto" w:line="360"/>
        <w:ind w:left="0" w:firstLine="0"/>
        <w:jc w:val="both"/>
        <w:rPr>
          <w:rFonts w:ascii="Arial" w:cs="Arial" w:hAnsi="Arial"/>
          <w:sz w:val="24"/>
          <w:szCs w:val="24"/>
          <w:lang w:val="en-US"/>
        </w:rPr>
      </w:pPr>
      <w:r>
        <w:rPr>
          <w:rFonts w:ascii="Arial" w:cs="Arial" w:hAnsi="Arial"/>
          <w:sz w:val="24"/>
          <w:szCs w:val="24"/>
          <w:lang w:val="en-US"/>
        </w:rPr>
        <w:t xml:space="preserve">CENTER OF DISEASE CONTROL (2021). Stroke treatment, </w:t>
      </w:r>
      <w:r>
        <w:rPr>
          <w:rFonts w:ascii="Arial" w:cs="Arial" w:hAnsi="Arial"/>
          <w:bCs/>
          <w:sz w:val="24"/>
          <w:szCs w:val="24"/>
          <w:lang w:val="en-US"/>
        </w:rPr>
        <w:t>[Internet]</w:t>
      </w:r>
      <w:r>
        <w:rPr>
          <w:rFonts w:ascii="Arial" w:cs="Arial" w:hAnsi="Arial"/>
          <w:sz w:val="24"/>
          <w:szCs w:val="24"/>
          <w:lang w:val="en-US"/>
        </w:rPr>
        <w:t xml:space="preserve"> 2021 </w:t>
      </w:r>
      <w:r>
        <w:rPr>
          <w:rFonts w:ascii="Arial" w:cs="Arial" w:hAnsi="Arial"/>
          <w:bCs/>
          <w:sz w:val="24"/>
          <w:szCs w:val="24"/>
          <w:lang w:val="en-US"/>
        </w:rPr>
        <w:t>[</w:t>
      </w:r>
      <w:r>
        <w:rPr>
          <w:rFonts w:ascii="Arial" w:cs="Arial" w:hAnsi="Arial"/>
          <w:bCs/>
          <w:sz w:val="24"/>
          <w:szCs w:val="24"/>
          <w:lang w:val="en-US"/>
        </w:rPr>
        <w:t>Citado</w:t>
      </w:r>
      <w:r>
        <w:rPr>
          <w:rFonts w:ascii="Arial" w:cs="Arial" w:hAnsi="Arial"/>
          <w:bCs/>
          <w:sz w:val="24"/>
          <w:szCs w:val="24"/>
          <w:lang w:val="en-US"/>
        </w:rPr>
        <w:t xml:space="preserve"> 10 </w:t>
      </w:r>
      <w:r>
        <w:rPr>
          <w:rFonts w:ascii="Arial" w:cs="Arial" w:hAnsi="Arial"/>
          <w:bCs/>
          <w:sz w:val="24"/>
          <w:szCs w:val="24"/>
          <w:lang w:val="en-US"/>
        </w:rPr>
        <w:t>en</w:t>
      </w:r>
      <w:r>
        <w:rPr>
          <w:rFonts w:ascii="Arial" w:cs="Arial" w:hAnsi="Arial"/>
          <w:bCs/>
          <w:sz w:val="24"/>
          <w:szCs w:val="24"/>
          <w:lang w:val="en-US"/>
        </w:rPr>
        <w:t xml:space="preserve"> 202</w:t>
      </w:r>
      <w:r>
        <w:rPr>
          <w:rFonts w:ascii="Arial" w:cs="Arial" w:hAnsi="Arial"/>
          <w:bCs/>
          <w:sz w:val="24"/>
          <w:szCs w:val="24"/>
          <w:lang w:val="en-US"/>
        </w:rPr>
        <w:t>3</w:t>
      </w:r>
      <w:r>
        <w:rPr>
          <w:rFonts w:ascii="Arial" w:cs="Arial" w:hAnsi="Arial"/>
          <w:bCs/>
          <w:sz w:val="24"/>
          <w:szCs w:val="24"/>
          <w:lang w:val="en-US"/>
        </w:rPr>
        <w:t>]; [</w:t>
      </w:r>
      <w:r>
        <w:rPr>
          <w:rFonts w:ascii="Arial" w:cs="Arial" w:hAnsi="Arial"/>
          <w:bCs/>
          <w:sz w:val="24"/>
          <w:szCs w:val="24"/>
          <w:lang w:val="en-US"/>
        </w:rPr>
        <w:t>aprox</w:t>
      </w:r>
      <w:r>
        <w:rPr>
          <w:rFonts w:ascii="Arial" w:cs="Arial" w:hAnsi="Arial"/>
          <w:bCs/>
          <w:sz w:val="24"/>
          <w:szCs w:val="24"/>
          <w:lang w:val="en-US"/>
        </w:rPr>
        <w:t xml:space="preserve">. </w:t>
      </w:r>
      <w:r>
        <w:rPr>
          <w:rFonts w:ascii="Arial" w:cs="Arial" w:hAnsi="Arial"/>
          <w:bCs/>
          <w:sz w:val="24"/>
          <w:szCs w:val="24"/>
        </w:rPr>
        <w:t xml:space="preserve">3 </w:t>
      </w:r>
      <w:r>
        <w:rPr>
          <w:rFonts w:ascii="Arial" w:cs="Arial" w:hAnsi="Arial"/>
          <w:bCs/>
          <w:sz w:val="24"/>
          <w:szCs w:val="24"/>
        </w:rPr>
        <w:t>pant</w:t>
      </w:r>
      <w:r>
        <w:rPr>
          <w:rFonts w:ascii="Arial" w:cs="Arial" w:hAnsi="Arial"/>
          <w:bCs/>
          <w:sz w:val="24"/>
          <w:szCs w:val="24"/>
        </w:rPr>
        <w:t>.]</w:t>
      </w:r>
      <w:r>
        <w:rPr>
          <w:rFonts w:ascii="Arial" w:cs="Arial" w:hAnsi="Arial"/>
          <w:sz w:val="24"/>
          <w:szCs w:val="24"/>
          <w:lang w:val="en-US"/>
        </w:rPr>
        <w:t xml:space="preserve">. Disponible </w:t>
      </w:r>
      <w:r>
        <w:rPr>
          <w:rFonts w:ascii="Arial" w:cs="Arial" w:hAnsi="Arial"/>
          <w:sz w:val="24"/>
          <w:szCs w:val="24"/>
          <w:lang w:val="en-US"/>
        </w:rPr>
        <w:t>en</w:t>
      </w:r>
      <w:r>
        <w:rPr>
          <w:rFonts w:ascii="Arial" w:cs="Arial" w:hAnsi="Arial"/>
          <w:sz w:val="24"/>
          <w:szCs w:val="24"/>
          <w:lang w:val="en-US"/>
        </w:rPr>
        <w:t>: https://www.cdc.gov/stroke/treatments.htm</w:t>
      </w:r>
    </w:p>
    <w:p>
      <w:pPr>
        <w:pStyle w:val="style0"/>
        <w:widowControl w:val="false"/>
        <w:tabs>
          <w:tab w:val="left" w:leader="none" w:pos="426"/>
        </w:tabs>
        <w:autoSpaceDE w:val="false"/>
        <w:spacing w:after="0" w:lineRule="auto" w:line="360"/>
        <w:jc w:val="both"/>
        <w:rPr>
          <w:rFonts w:ascii="Arial" w:cs="Arial" w:hAnsi="Arial"/>
          <w:bCs/>
          <w:sz w:val="24"/>
          <w:szCs w:val="24"/>
        </w:rPr>
      </w:pPr>
    </w:p>
    <w:p>
      <w:pPr>
        <w:pStyle w:val="style0"/>
        <w:tabs>
          <w:tab w:val="left" w:leader="none" w:pos="426"/>
        </w:tabs>
        <w:spacing w:after="0" w:lineRule="auto" w:line="360"/>
        <w:jc w:val="both"/>
        <w:rPr>
          <w:rFonts w:ascii="Arial" w:cs="Arial" w:hAnsi="Arial"/>
          <w:bCs/>
          <w:sz w:val="24"/>
          <w:szCs w:val="24"/>
        </w:rPr>
      </w:pPr>
    </w:p>
    <w:p>
      <w:pPr>
        <w:pStyle w:val="style0"/>
        <w:tabs>
          <w:tab w:val="left" w:leader="none" w:pos="426"/>
        </w:tabs>
        <w:spacing w:after="0" w:lineRule="auto" w:line="360"/>
        <w:jc w:val="both"/>
        <w:rPr>
          <w:rFonts w:ascii="Arial" w:cs="Arial" w:hAnsi="Arial"/>
          <w:bCs/>
          <w:sz w:val="24"/>
          <w:szCs w:val="24"/>
        </w:rPr>
      </w:pPr>
    </w:p>
    <w:p>
      <w:pPr>
        <w:pStyle w:val="style0"/>
        <w:tabs>
          <w:tab w:val="left" w:leader="none" w:pos="426"/>
        </w:tabs>
        <w:spacing w:after="0" w:lineRule="auto" w:line="360"/>
        <w:jc w:val="both"/>
        <w:rPr>
          <w:rFonts w:ascii="Arial" w:cs="Arial" w:hAnsi="Arial"/>
          <w:bCs/>
          <w:sz w:val="24"/>
          <w:szCs w:val="24"/>
        </w:rPr>
      </w:pPr>
    </w:p>
    <w:p>
      <w:pPr>
        <w:pStyle w:val="style0"/>
        <w:tabs>
          <w:tab w:val="left" w:leader="none" w:pos="426"/>
        </w:tabs>
        <w:spacing w:after="0" w:lineRule="auto" w:line="360"/>
        <w:jc w:val="both"/>
        <w:rPr>
          <w:rFonts w:ascii="Arial" w:cs="Arial" w:hAnsi="Arial"/>
          <w:bCs/>
          <w:sz w:val="24"/>
          <w:szCs w:val="24"/>
        </w:rPr>
      </w:pPr>
    </w:p>
    <w:p>
      <w:pPr>
        <w:pStyle w:val="style0"/>
        <w:tabs>
          <w:tab w:val="left" w:leader="none" w:pos="426"/>
        </w:tabs>
        <w:spacing w:after="0" w:lineRule="auto" w:line="360"/>
        <w:jc w:val="both"/>
        <w:rPr>
          <w:rFonts w:ascii="Arial" w:cs="Arial" w:hAnsi="Arial"/>
          <w:bCs/>
          <w:sz w:val="24"/>
          <w:szCs w:val="24"/>
        </w:rPr>
      </w:pPr>
    </w:p>
    <w:p>
      <w:pPr>
        <w:pStyle w:val="style0"/>
        <w:tabs>
          <w:tab w:val="left" w:leader="none" w:pos="426"/>
        </w:tabs>
        <w:spacing w:after="0" w:lineRule="auto" w:line="360"/>
        <w:jc w:val="both"/>
        <w:rPr>
          <w:rFonts w:ascii="Arial" w:cs="Arial" w:hAnsi="Arial"/>
          <w:bCs/>
          <w:sz w:val="24"/>
          <w:szCs w:val="24"/>
        </w:rPr>
      </w:pPr>
    </w:p>
    <w:p>
      <w:pPr>
        <w:pStyle w:val="style0"/>
        <w:tabs>
          <w:tab w:val="left" w:leader="none" w:pos="426"/>
        </w:tabs>
        <w:spacing w:after="0" w:lineRule="auto" w:line="360"/>
        <w:jc w:val="both"/>
        <w:rPr>
          <w:rFonts w:ascii="Arial" w:cs="Arial" w:hAnsi="Arial"/>
          <w:bCs/>
          <w:sz w:val="24"/>
          <w:szCs w:val="24"/>
        </w:rPr>
      </w:pPr>
    </w:p>
    <w:p>
      <w:pPr>
        <w:pStyle w:val="style0"/>
        <w:tabs>
          <w:tab w:val="left" w:leader="none" w:pos="426"/>
        </w:tabs>
        <w:spacing w:after="0" w:lineRule="auto" w:line="360"/>
        <w:jc w:val="both"/>
        <w:rPr>
          <w:rFonts w:ascii="Arial" w:cs="Arial" w:hAnsi="Arial"/>
          <w:bCs/>
          <w:sz w:val="24"/>
          <w:szCs w:val="24"/>
          <w:u w:val="single"/>
        </w:rPr>
      </w:pPr>
    </w:p>
    <w:p>
      <w:pPr>
        <w:pStyle w:val="style0"/>
        <w:spacing w:after="0" w:lineRule="auto" w:line="360"/>
        <w:jc w:val="both"/>
        <w:rPr>
          <w:rFonts w:ascii="Arial" w:cs="Arial" w:hAnsi="Arial"/>
          <w:bCs/>
          <w:sz w:val="24"/>
          <w:szCs w:val="24"/>
        </w:rPr>
      </w:pPr>
    </w:p>
    <w:p>
      <w:pPr>
        <w:pStyle w:val="style0"/>
        <w:spacing w:lineRule="auto" w:line="360"/>
        <w:rPr/>
      </w:pPr>
    </w:p>
    <w:sectPr>
      <w:pgSz w:w="11906" w:h="16838" w:orient="portrait"/>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Book Antiqua">
    <w:altName w:val="Book Antiqua"/>
    <w:panose1 w:val="020406020500030303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Batang">
    <w:altName w:val="바탕"/>
    <w:panose1 w:val="02030600000001010101"/>
    <w:charset w:val="81"/>
    <w:family w:val="roman"/>
    <w:pitch w:val="variable"/>
    <w:sig w:usb0="B00002AF" w:usb1="69D77CFB" w:usb2="00000030" w:usb3="00000000" w:csb0="0008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CA4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B198A9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cs="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cs="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cs="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0000002"/>
    <w:multiLevelType w:val="hybridMultilevel"/>
    <w:tmpl w:val="F12CE30E"/>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cs="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cs="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cs="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3C14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B60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85AA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06"/>
    <w:multiLevelType w:val="hybridMultilevel"/>
    <w:tmpl w:val="BCA0D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hybridMultilevel"/>
    <w:tmpl w:val="5C58235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cs="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cs="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cs="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00000008"/>
    <w:multiLevelType w:val="hybridMultilevel"/>
    <w:tmpl w:val="D84A0AD0"/>
    <w:lvl w:ilvl="0" w:tplc="0C0A0001">
      <w:start w:val="1"/>
      <w:numFmt w:val="bullet"/>
      <w:lvlText w:val=""/>
      <w:lvlJc w:val="left"/>
      <w:pPr>
        <w:ind w:left="720" w:hanging="360"/>
      </w:pPr>
      <w:rPr>
        <w:rFonts w:ascii="Symbol" w:hAnsi="Symbol" w:hint="default"/>
        <w:b w:val="fals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0000009"/>
    <w:multiLevelType w:val="hybridMultilevel"/>
    <w:tmpl w:val="D79AA9FC"/>
    <w:lvl w:ilvl="0" w:tplc="0C0A0001">
      <w:start w:val="1"/>
      <w:numFmt w:val="bullet"/>
      <w:lvlText w:val=""/>
      <w:lvlJc w:val="left"/>
      <w:pPr>
        <w:ind w:left="612" w:hanging="360"/>
      </w:pPr>
      <w:rPr>
        <w:rFonts w:ascii="Symbol" w:hAnsi="Symbol" w:hint="default"/>
      </w:rPr>
    </w:lvl>
    <w:lvl w:ilvl="1" w:tplc="0C0A0003" w:tentative="1">
      <w:start w:val="1"/>
      <w:numFmt w:val="bullet"/>
      <w:lvlText w:val="o"/>
      <w:lvlJc w:val="left"/>
      <w:pPr>
        <w:ind w:left="1332" w:hanging="360"/>
      </w:pPr>
      <w:rPr>
        <w:rFonts w:ascii="Courier New" w:cs="Courier New" w:hAnsi="Courier New" w:hint="default"/>
      </w:rPr>
    </w:lvl>
    <w:lvl w:ilvl="2" w:tplc="0C0A0005" w:tentative="1">
      <w:start w:val="1"/>
      <w:numFmt w:val="bullet"/>
      <w:lvlText w:val=""/>
      <w:lvlJc w:val="left"/>
      <w:pPr>
        <w:ind w:left="2052" w:hanging="360"/>
      </w:pPr>
      <w:rPr>
        <w:rFonts w:ascii="Wingdings" w:hAnsi="Wingdings" w:hint="default"/>
      </w:rPr>
    </w:lvl>
    <w:lvl w:ilvl="3" w:tplc="0C0A0001" w:tentative="1">
      <w:start w:val="1"/>
      <w:numFmt w:val="bullet"/>
      <w:lvlText w:val=""/>
      <w:lvlJc w:val="left"/>
      <w:pPr>
        <w:ind w:left="2772" w:hanging="360"/>
      </w:pPr>
      <w:rPr>
        <w:rFonts w:ascii="Symbol" w:hAnsi="Symbol" w:hint="default"/>
      </w:rPr>
    </w:lvl>
    <w:lvl w:ilvl="4" w:tplc="0C0A0003" w:tentative="1">
      <w:start w:val="1"/>
      <w:numFmt w:val="bullet"/>
      <w:lvlText w:val="o"/>
      <w:lvlJc w:val="left"/>
      <w:pPr>
        <w:ind w:left="3492" w:hanging="360"/>
      </w:pPr>
      <w:rPr>
        <w:rFonts w:ascii="Courier New" w:cs="Courier New" w:hAnsi="Courier New" w:hint="default"/>
      </w:rPr>
    </w:lvl>
    <w:lvl w:ilvl="5" w:tplc="0C0A0005" w:tentative="1">
      <w:start w:val="1"/>
      <w:numFmt w:val="bullet"/>
      <w:lvlText w:val=""/>
      <w:lvlJc w:val="left"/>
      <w:pPr>
        <w:ind w:left="4212" w:hanging="360"/>
      </w:pPr>
      <w:rPr>
        <w:rFonts w:ascii="Wingdings" w:hAnsi="Wingdings" w:hint="default"/>
      </w:rPr>
    </w:lvl>
    <w:lvl w:ilvl="6" w:tplc="0C0A0001" w:tentative="1">
      <w:start w:val="1"/>
      <w:numFmt w:val="bullet"/>
      <w:lvlText w:val=""/>
      <w:lvlJc w:val="left"/>
      <w:pPr>
        <w:ind w:left="4932" w:hanging="360"/>
      </w:pPr>
      <w:rPr>
        <w:rFonts w:ascii="Symbol" w:hAnsi="Symbol" w:hint="default"/>
      </w:rPr>
    </w:lvl>
    <w:lvl w:ilvl="7" w:tplc="0C0A0003" w:tentative="1">
      <w:start w:val="1"/>
      <w:numFmt w:val="bullet"/>
      <w:lvlText w:val="o"/>
      <w:lvlJc w:val="left"/>
      <w:pPr>
        <w:ind w:left="5652" w:hanging="360"/>
      </w:pPr>
      <w:rPr>
        <w:rFonts w:ascii="Courier New" w:cs="Courier New" w:hAnsi="Courier New" w:hint="default"/>
      </w:rPr>
    </w:lvl>
    <w:lvl w:ilvl="8" w:tplc="0C0A0005" w:tentative="1">
      <w:start w:val="1"/>
      <w:numFmt w:val="bullet"/>
      <w:lvlText w:val=""/>
      <w:lvlJc w:val="left"/>
      <w:pPr>
        <w:ind w:left="6372" w:hanging="360"/>
      </w:pPr>
      <w:rPr>
        <w:rFonts w:ascii="Wingdings" w:hAnsi="Wingdings" w:hint="default"/>
      </w:rPr>
    </w:lvl>
  </w:abstractNum>
  <w:num w:numId="1">
    <w:abstractNumId w:val="8"/>
  </w:num>
  <w:num w:numId="2">
    <w:abstractNumId w:val="2"/>
  </w:num>
  <w:num w:numId="3">
    <w:abstractNumId w:val="1"/>
  </w:num>
  <w:num w:numId="4">
    <w:abstractNumId w:val="7"/>
  </w:num>
  <w:num w:numId="5">
    <w:abstractNumId w:val="9"/>
  </w:num>
  <w:num w:numId="6">
    <w:abstractNumId w:val="5"/>
  </w:num>
  <w:num w:numId="7">
    <w:abstractNumId w:val="0"/>
  </w:num>
  <w:num w:numId="8">
    <w:abstractNumId w:val="3"/>
  </w:num>
  <w:num w:numId="9">
    <w:abstractNumId w:val="4"/>
  </w:num>
  <w:num w:numId="10">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s-ES"/>
    </w:r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pPr>
      <w:autoSpaceDE w:val="false"/>
      <w:autoSpaceDN w:val="false"/>
      <w:adjustRightInd w:val="false"/>
      <w:spacing w:after="0" w:lineRule="auto" w:line="240"/>
    </w:pPr>
    <w:rPr>
      <w:rFonts w:ascii="Book Antiqua" w:cs="Book Antiqua" w:eastAsia="Calibri" w:hAnsi="Book Antiqua"/>
      <w:color w:val="000000"/>
      <w:sz w:val="24"/>
      <w:szCs w:val="24"/>
    </w:rPr>
  </w:style>
  <w:style w:type="paragraph" w:customStyle="1" w:styleId="style4098">
    <w:name w:val="Párrafo de lista1"/>
    <w:basedOn w:val="style0"/>
    <w:next w:val="style4098"/>
    <w:qFormat/>
    <w:uiPriority w:val="34"/>
    <w:pPr>
      <w:suppressAutoHyphens/>
      <w:ind w:left="720"/>
      <w:contextualSpacing/>
    </w:pPr>
    <w:rPr>
      <w:rFonts w:cs="Calibri"/>
      <w:lang w:eastAsia="ar-SA"/>
    </w:rPr>
  </w:style>
  <w:style w:type="character" w:styleId="style85">
    <w:name w:val="Hyperlink"/>
    <w:basedOn w:val="style65"/>
    <w:next w:val="style85"/>
    <w:uiPriority w:val="99"/>
    <w:rPr>
      <w:color w:val="0563c1"/>
      <w:u w:val="single"/>
    </w:rPr>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Words>5928</Words>
  <Pages>21</Pages>
  <Characters>34133</Characters>
  <Application>WPS Office</Application>
  <DocSecurity>0</DocSecurity>
  <Paragraphs>464</Paragraphs>
  <ScaleCrop>false</ScaleCrop>
  <LinksUpToDate>false</LinksUpToDate>
  <CharactersWithSpaces>39764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2024-06-22T02:16:00Z</dcterms:created>
  <dc:creator>Angel</dc:creator>
  <lastModifiedBy>Infinix X6525</lastModifiedBy>
  <dcterms:modified xsi:type="dcterms:W3CDTF">2024-06-25T10:21:36Z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35c4128ff71141b9958905e6a1f96bf7</vt:lpwstr>
  </property>
</Properties>
</file>