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CE" w:rsidRPr="0055283E" w:rsidRDefault="006348CE" w:rsidP="0055283E">
      <w:pPr>
        <w:pStyle w:val="Ttulo1"/>
        <w:keepNext w:val="0"/>
        <w:keepLines w:val="0"/>
        <w:spacing w:before="480" w:line="360" w:lineRule="auto"/>
        <w:jc w:val="both"/>
        <w:rPr>
          <w:sz w:val="24"/>
          <w:szCs w:val="24"/>
        </w:rPr>
      </w:pPr>
      <w:r w:rsidRPr="0055283E">
        <w:rPr>
          <w:sz w:val="24"/>
          <w:szCs w:val="24"/>
        </w:rPr>
        <w:t>Medicina Natural y Tradicional en la sepsis pediátrica: el rol de la inteligencia artificial.</w:t>
      </w:r>
    </w:p>
    <w:p w:rsidR="006348CE" w:rsidRPr="0055283E" w:rsidRDefault="006348CE" w:rsidP="0055283E">
      <w:pPr>
        <w:spacing w:line="360" w:lineRule="auto"/>
        <w:jc w:val="both"/>
        <w:rPr>
          <w:sz w:val="24"/>
          <w:szCs w:val="24"/>
        </w:rPr>
      </w:pPr>
      <w:bookmarkStart w:id="0" w:name="_jjp4augnxne6" w:colFirst="0" w:colLast="0"/>
      <w:bookmarkEnd w:id="0"/>
      <w:r w:rsidRPr="0055283E">
        <w:rPr>
          <w:sz w:val="24"/>
          <w:szCs w:val="24"/>
        </w:rPr>
        <w:t xml:space="preserve">Autora: </w:t>
      </w:r>
      <w:proofErr w:type="spellStart"/>
      <w:r w:rsidRPr="0055283E">
        <w:rPr>
          <w:sz w:val="24"/>
          <w:szCs w:val="24"/>
        </w:rPr>
        <w:t>Dayvi</w:t>
      </w:r>
      <w:proofErr w:type="spellEnd"/>
      <w:r w:rsidRPr="0055283E">
        <w:rPr>
          <w:sz w:val="24"/>
          <w:szCs w:val="24"/>
        </w:rPr>
        <w:t xml:space="preserve"> García Campaña. </w:t>
      </w:r>
    </w:p>
    <w:p w:rsidR="006348CE" w:rsidRPr="0055283E" w:rsidRDefault="006348CE" w:rsidP="0055283E">
      <w:pPr>
        <w:tabs>
          <w:tab w:val="left" w:pos="2982"/>
        </w:tabs>
        <w:spacing w:line="360" w:lineRule="auto"/>
        <w:jc w:val="both"/>
        <w:rPr>
          <w:color w:val="0000FF"/>
          <w:sz w:val="24"/>
          <w:szCs w:val="24"/>
          <w:u w:val="single"/>
        </w:rPr>
      </w:pPr>
      <w:r w:rsidRPr="0055283E">
        <w:rPr>
          <w:sz w:val="24"/>
          <w:szCs w:val="24"/>
        </w:rPr>
        <w:t xml:space="preserve">Especialista de 1er Grado en Medicina Intensiva y Emergencias. Profesor </w:t>
      </w:r>
      <w:r w:rsidR="001B2E2E" w:rsidRPr="0055283E">
        <w:rPr>
          <w:sz w:val="24"/>
          <w:szCs w:val="24"/>
        </w:rPr>
        <w:t>Asistente.</w:t>
      </w:r>
      <w:r w:rsidRPr="0055283E">
        <w:rPr>
          <w:sz w:val="24"/>
          <w:szCs w:val="24"/>
        </w:rPr>
        <w:t xml:space="preserve">  </w:t>
      </w:r>
      <w:proofErr w:type="spellStart"/>
      <w:proofErr w:type="gramStart"/>
      <w:r w:rsidRPr="0055283E">
        <w:rPr>
          <w:sz w:val="24"/>
          <w:szCs w:val="24"/>
        </w:rPr>
        <w:t>orcid</w:t>
      </w:r>
      <w:proofErr w:type="spellEnd"/>
      <w:proofErr w:type="gramEnd"/>
      <w:r w:rsidRPr="0055283E">
        <w:rPr>
          <w:sz w:val="24"/>
          <w:szCs w:val="24"/>
        </w:rPr>
        <w:t xml:space="preserve"> https://orcid.org/0000-0003-2108-9342 email: </w:t>
      </w:r>
      <w:hyperlink r:id="rId7" w:history="1">
        <w:r w:rsidRPr="0055283E">
          <w:rPr>
            <w:rStyle w:val="Hipervnculo"/>
            <w:sz w:val="24"/>
            <w:szCs w:val="24"/>
          </w:rPr>
          <w:t>dayni@infomed.sld.cu</w:t>
        </w:r>
      </w:hyperlink>
    </w:p>
    <w:p w:rsidR="006348CE" w:rsidRPr="0055283E" w:rsidRDefault="006348CE" w:rsidP="0055283E">
      <w:pPr>
        <w:tabs>
          <w:tab w:val="left" w:pos="2982"/>
        </w:tabs>
        <w:spacing w:line="360" w:lineRule="auto"/>
        <w:jc w:val="both"/>
        <w:rPr>
          <w:sz w:val="24"/>
          <w:szCs w:val="24"/>
        </w:rPr>
      </w:pPr>
    </w:p>
    <w:p w:rsidR="006348CE" w:rsidRPr="0055283E" w:rsidRDefault="006348CE" w:rsidP="0055283E">
      <w:pPr>
        <w:tabs>
          <w:tab w:val="left" w:pos="2982"/>
        </w:tabs>
        <w:spacing w:line="360" w:lineRule="auto"/>
        <w:jc w:val="both"/>
        <w:rPr>
          <w:sz w:val="24"/>
          <w:szCs w:val="24"/>
        </w:rPr>
      </w:pPr>
      <w:r w:rsidRPr="0055283E">
        <w:rPr>
          <w:sz w:val="24"/>
          <w:szCs w:val="24"/>
        </w:rPr>
        <w:t xml:space="preserve">Resumen </w:t>
      </w:r>
    </w:p>
    <w:p w:rsidR="00581117" w:rsidRPr="0055283E" w:rsidRDefault="006348CE" w:rsidP="0055283E">
      <w:pPr>
        <w:spacing w:after="180" w:line="360" w:lineRule="auto"/>
        <w:jc w:val="both"/>
        <w:rPr>
          <w:sz w:val="24"/>
          <w:szCs w:val="24"/>
        </w:rPr>
      </w:pPr>
      <w:r w:rsidRPr="0055283E">
        <w:rPr>
          <w:b/>
          <w:sz w:val="24"/>
          <w:szCs w:val="24"/>
        </w:rPr>
        <w:t>Introducción:</w:t>
      </w:r>
      <w:r w:rsidRPr="0055283E">
        <w:rPr>
          <w:sz w:val="24"/>
          <w:szCs w:val="24"/>
        </w:rPr>
        <w:t xml:space="preserve"> La sepsis es una disfunción orgánica causada por una respuesta inmune desregulada a infecciones. En pediatría, su manejo requiere terapias complementarias que reduzcan la inflamación sin efectos adversos</w:t>
      </w:r>
      <w:r w:rsidR="00DF3125" w:rsidRPr="0055283E">
        <w:rPr>
          <w:sz w:val="24"/>
          <w:szCs w:val="24"/>
        </w:rPr>
        <w:t>.</w:t>
      </w:r>
      <w:r w:rsidR="00EE5F21" w:rsidRPr="0055283E">
        <w:rPr>
          <w:b/>
          <w:bCs/>
          <w:color w:val="000000"/>
          <w:sz w:val="24"/>
          <w:szCs w:val="24"/>
        </w:rPr>
        <w:t xml:space="preserve"> Objetivo:</w:t>
      </w:r>
      <w:r w:rsidR="00EE5F21" w:rsidRPr="0055283E">
        <w:rPr>
          <w:bCs/>
          <w:color w:val="000000"/>
          <w:sz w:val="24"/>
          <w:szCs w:val="24"/>
        </w:rPr>
        <w:t xml:space="preserve"> </w:t>
      </w:r>
      <w:r w:rsidR="00EE5F21" w:rsidRPr="0055283E">
        <w:rPr>
          <w:color w:val="000000"/>
          <w:sz w:val="24"/>
          <w:szCs w:val="24"/>
        </w:rPr>
        <w:t xml:space="preserve">realizar una revisión bibliográfica </w:t>
      </w:r>
      <w:r w:rsidR="00EE5F21" w:rsidRPr="0055283E">
        <w:rPr>
          <w:sz w:val="24"/>
          <w:szCs w:val="24"/>
        </w:rPr>
        <w:t>sobre el potencial de la medicina natural y tradicional en el tratamiento complem</w:t>
      </w:r>
      <w:r w:rsidR="00315D0D" w:rsidRPr="0055283E">
        <w:rPr>
          <w:sz w:val="24"/>
          <w:szCs w:val="24"/>
        </w:rPr>
        <w:t>entario de la sepsis pediátrica</w:t>
      </w:r>
      <w:r w:rsidR="00EE5F21" w:rsidRPr="0055283E">
        <w:rPr>
          <w:sz w:val="24"/>
          <w:szCs w:val="24"/>
        </w:rPr>
        <w:t xml:space="preserve"> </w:t>
      </w:r>
      <w:r w:rsidR="00315D0D" w:rsidRPr="0055283E">
        <w:rPr>
          <w:sz w:val="24"/>
          <w:szCs w:val="24"/>
        </w:rPr>
        <w:t xml:space="preserve">y </w:t>
      </w:r>
      <w:r w:rsidR="00EE5F21" w:rsidRPr="0055283E">
        <w:rPr>
          <w:sz w:val="24"/>
          <w:szCs w:val="24"/>
        </w:rPr>
        <w:t>cómo la inteligencia artificial puede mejorar su eficacia, seguridad y personalización.</w:t>
      </w:r>
      <w:r w:rsidR="0098711D" w:rsidRPr="0055283E">
        <w:rPr>
          <w:b/>
          <w:sz w:val="24"/>
          <w:szCs w:val="24"/>
        </w:rPr>
        <w:t xml:space="preserve"> Metodología</w:t>
      </w:r>
      <w:r w:rsidR="00C661DA" w:rsidRPr="0055283E">
        <w:rPr>
          <w:b/>
          <w:sz w:val="24"/>
          <w:szCs w:val="24"/>
        </w:rPr>
        <w:t>꞉</w:t>
      </w:r>
      <w:r w:rsidR="0098711D" w:rsidRPr="0055283E">
        <w:rPr>
          <w:b/>
          <w:sz w:val="24"/>
          <w:szCs w:val="24"/>
        </w:rPr>
        <w:t xml:space="preserve"> </w:t>
      </w:r>
      <w:r w:rsidR="0098711D" w:rsidRPr="0055283E">
        <w:rPr>
          <w:sz w:val="24"/>
          <w:szCs w:val="24"/>
        </w:rPr>
        <w:t xml:space="preserve">Revisión sistemática de literatura científica (2019-2024) en bases de datos como </w:t>
      </w:r>
      <w:proofErr w:type="spellStart"/>
      <w:r w:rsidR="0098711D" w:rsidRPr="0055283E">
        <w:rPr>
          <w:sz w:val="24"/>
          <w:szCs w:val="24"/>
        </w:rPr>
        <w:t>PubMed</w:t>
      </w:r>
      <w:proofErr w:type="spellEnd"/>
      <w:r w:rsidR="0098711D" w:rsidRPr="0055283E">
        <w:rPr>
          <w:sz w:val="24"/>
          <w:szCs w:val="24"/>
        </w:rPr>
        <w:t xml:space="preserve">, </w:t>
      </w:r>
      <w:proofErr w:type="spellStart"/>
      <w:r w:rsidR="0098711D" w:rsidRPr="0055283E">
        <w:rPr>
          <w:sz w:val="24"/>
          <w:szCs w:val="24"/>
        </w:rPr>
        <w:t>Scopus</w:t>
      </w:r>
      <w:proofErr w:type="spellEnd"/>
      <w:r w:rsidR="0098711D" w:rsidRPr="0055283E">
        <w:rPr>
          <w:sz w:val="24"/>
          <w:szCs w:val="24"/>
        </w:rPr>
        <w:t xml:space="preserve">, </w:t>
      </w:r>
      <w:proofErr w:type="spellStart"/>
      <w:r w:rsidR="0098711D" w:rsidRPr="0055283E">
        <w:rPr>
          <w:sz w:val="24"/>
          <w:szCs w:val="24"/>
        </w:rPr>
        <w:t>SciELO</w:t>
      </w:r>
      <w:proofErr w:type="spellEnd"/>
      <w:r w:rsidR="0098711D" w:rsidRPr="0055283E">
        <w:rPr>
          <w:sz w:val="24"/>
          <w:szCs w:val="24"/>
        </w:rPr>
        <w:t xml:space="preserve"> y Cochrane y análisis </w:t>
      </w:r>
      <w:proofErr w:type="spellStart"/>
      <w:r w:rsidR="0098711D" w:rsidRPr="0055283E">
        <w:rPr>
          <w:sz w:val="24"/>
          <w:szCs w:val="24"/>
        </w:rPr>
        <w:t>bibliométrico</w:t>
      </w:r>
      <w:proofErr w:type="spellEnd"/>
      <w:r w:rsidR="0098711D" w:rsidRPr="0055283E">
        <w:rPr>
          <w:sz w:val="24"/>
          <w:szCs w:val="24"/>
        </w:rPr>
        <w:t xml:space="preserve"> para identificar tendencias en investigación sobre medicina natural y tradicional en la  sepsis pediátrica.</w:t>
      </w:r>
      <w:r w:rsidR="00581117" w:rsidRPr="0055283E">
        <w:rPr>
          <w:b/>
          <w:sz w:val="24"/>
          <w:szCs w:val="24"/>
        </w:rPr>
        <w:t xml:space="preserve"> Conclusiones꞉ </w:t>
      </w:r>
      <w:r w:rsidR="00EE5691" w:rsidRPr="0055283E">
        <w:rPr>
          <w:rFonts w:eastAsia="Arial Unicode MS"/>
          <w:sz w:val="24"/>
          <w:szCs w:val="24"/>
        </w:rPr>
        <w:t xml:space="preserve">La MNT ofrece compuestos con potencial antiinflamatorio y antimicrobiano, pero su uso en sepsis pediátrica requiere más evidencia clínica. La IA puede </w:t>
      </w:r>
      <w:r w:rsidR="00EE5691" w:rsidRPr="0055283E">
        <w:rPr>
          <w:sz w:val="24"/>
          <w:szCs w:val="24"/>
        </w:rPr>
        <w:t>validar mecanismos de acción</w:t>
      </w:r>
      <w:r w:rsidR="00EE5691" w:rsidRPr="0055283E">
        <w:rPr>
          <w:rFonts w:eastAsia="Arial Unicode MS"/>
          <w:sz w:val="24"/>
          <w:szCs w:val="24"/>
        </w:rPr>
        <w:t xml:space="preserve"> mediante minería de datos, </w:t>
      </w:r>
      <w:r w:rsidR="00EE5691" w:rsidRPr="0055283E">
        <w:rPr>
          <w:sz w:val="24"/>
          <w:szCs w:val="24"/>
        </w:rPr>
        <w:t>reducir riesgos</w:t>
      </w:r>
      <w:r w:rsidR="00EE5691" w:rsidRPr="0055283E">
        <w:rPr>
          <w:rFonts w:eastAsia="Arial Unicode MS"/>
          <w:sz w:val="24"/>
          <w:szCs w:val="24"/>
        </w:rPr>
        <w:t xml:space="preserve"> de interacciones con fármacos convencionales y  </w:t>
      </w:r>
      <w:r w:rsidR="00EE5691" w:rsidRPr="0055283E">
        <w:rPr>
          <w:sz w:val="24"/>
          <w:szCs w:val="24"/>
        </w:rPr>
        <w:t xml:space="preserve">personalizar tratamientos basados en perfil genético/inmunológico. </w:t>
      </w:r>
    </w:p>
    <w:p w:rsidR="00573239" w:rsidRPr="0055283E" w:rsidRDefault="00573239" w:rsidP="0055283E">
      <w:pPr>
        <w:spacing w:line="360" w:lineRule="auto"/>
        <w:jc w:val="both"/>
        <w:rPr>
          <w:sz w:val="24"/>
          <w:szCs w:val="24"/>
        </w:rPr>
      </w:pPr>
    </w:p>
    <w:p w:rsidR="00ED33FA" w:rsidRPr="0055283E" w:rsidRDefault="001B2B54" w:rsidP="0055283E">
      <w:pPr>
        <w:spacing w:line="360" w:lineRule="auto"/>
        <w:jc w:val="both"/>
        <w:rPr>
          <w:sz w:val="24"/>
          <w:szCs w:val="24"/>
        </w:rPr>
      </w:pPr>
      <w:r w:rsidRPr="0055283E">
        <w:rPr>
          <w:b/>
          <w:sz w:val="24"/>
          <w:szCs w:val="24"/>
        </w:rPr>
        <w:t xml:space="preserve">Palabras claves꞉ </w:t>
      </w:r>
      <w:r w:rsidRPr="0055283E">
        <w:rPr>
          <w:sz w:val="24"/>
          <w:szCs w:val="24"/>
        </w:rPr>
        <w:t>medicina natural y tradicional sepsis, pediatría</w:t>
      </w:r>
    </w:p>
    <w:p w:rsidR="00C661DA" w:rsidRPr="0055283E" w:rsidRDefault="00C661DA" w:rsidP="0055283E">
      <w:pPr>
        <w:spacing w:line="360" w:lineRule="auto"/>
        <w:jc w:val="both"/>
        <w:rPr>
          <w:sz w:val="24"/>
          <w:szCs w:val="24"/>
        </w:rPr>
      </w:pPr>
    </w:p>
    <w:p w:rsidR="00C661DA" w:rsidRPr="0055283E" w:rsidRDefault="00C661DA" w:rsidP="0055283E">
      <w:pPr>
        <w:spacing w:line="360" w:lineRule="auto"/>
        <w:jc w:val="both"/>
        <w:rPr>
          <w:sz w:val="24"/>
          <w:szCs w:val="24"/>
        </w:rPr>
      </w:pPr>
    </w:p>
    <w:p w:rsidR="00C661DA" w:rsidRPr="0055283E" w:rsidRDefault="00C661DA" w:rsidP="0055283E">
      <w:pPr>
        <w:spacing w:line="360" w:lineRule="auto"/>
        <w:jc w:val="both"/>
        <w:rPr>
          <w:sz w:val="24"/>
          <w:szCs w:val="24"/>
        </w:rPr>
      </w:pPr>
    </w:p>
    <w:p w:rsidR="00C661DA" w:rsidRPr="0055283E" w:rsidRDefault="00C661DA" w:rsidP="0055283E">
      <w:pPr>
        <w:spacing w:line="360" w:lineRule="auto"/>
        <w:jc w:val="both"/>
        <w:rPr>
          <w:sz w:val="24"/>
          <w:szCs w:val="24"/>
        </w:rPr>
      </w:pPr>
    </w:p>
    <w:p w:rsidR="00C661DA" w:rsidRPr="0055283E" w:rsidRDefault="00C661DA" w:rsidP="0055283E">
      <w:pPr>
        <w:spacing w:line="360" w:lineRule="auto"/>
        <w:jc w:val="both"/>
        <w:rPr>
          <w:sz w:val="24"/>
          <w:szCs w:val="24"/>
        </w:rPr>
      </w:pPr>
    </w:p>
    <w:p w:rsidR="00C661DA" w:rsidRPr="0055283E" w:rsidRDefault="00C661DA" w:rsidP="0055283E">
      <w:pPr>
        <w:spacing w:line="360" w:lineRule="auto"/>
        <w:jc w:val="both"/>
        <w:rPr>
          <w:sz w:val="24"/>
          <w:szCs w:val="24"/>
        </w:rPr>
      </w:pPr>
    </w:p>
    <w:p w:rsidR="00C661DA" w:rsidRPr="0055283E" w:rsidRDefault="00C661DA" w:rsidP="0055283E">
      <w:pPr>
        <w:spacing w:line="360" w:lineRule="auto"/>
        <w:jc w:val="both"/>
        <w:rPr>
          <w:sz w:val="24"/>
          <w:szCs w:val="24"/>
        </w:rPr>
      </w:pPr>
    </w:p>
    <w:p w:rsidR="00C661DA" w:rsidRPr="0055283E" w:rsidRDefault="00C661DA" w:rsidP="0055283E">
      <w:pPr>
        <w:spacing w:line="360" w:lineRule="auto"/>
        <w:jc w:val="both"/>
        <w:rPr>
          <w:sz w:val="24"/>
          <w:szCs w:val="24"/>
        </w:rPr>
      </w:pPr>
    </w:p>
    <w:p w:rsidR="00447FA7" w:rsidRDefault="00447FA7" w:rsidP="0055283E">
      <w:pPr>
        <w:spacing w:line="360" w:lineRule="auto"/>
        <w:jc w:val="both"/>
        <w:rPr>
          <w:sz w:val="24"/>
          <w:szCs w:val="24"/>
        </w:rPr>
      </w:pPr>
    </w:p>
    <w:p w:rsidR="00C661DA" w:rsidRPr="0055283E" w:rsidRDefault="00C661DA" w:rsidP="0055283E">
      <w:pPr>
        <w:spacing w:line="360" w:lineRule="auto"/>
        <w:jc w:val="both"/>
        <w:rPr>
          <w:b/>
          <w:sz w:val="24"/>
          <w:szCs w:val="24"/>
        </w:rPr>
      </w:pPr>
      <w:r w:rsidRPr="0055283E">
        <w:rPr>
          <w:b/>
          <w:sz w:val="24"/>
          <w:szCs w:val="24"/>
        </w:rPr>
        <w:lastRenderedPageBreak/>
        <w:t xml:space="preserve">Introducción </w:t>
      </w:r>
    </w:p>
    <w:p w:rsidR="00C661DA" w:rsidRPr="0055283E" w:rsidRDefault="00C661DA" w:rsidP="0055283E">
      <w:pPr>
        <w:spacing w:line="360" w:lineRule="auto"/>
        <w:jc w:val="both"/>
        <w:rPr>
          <w:sz w:val="24"/>
          <w:szCs w:val="24"/>
        </w:rPr>
      </w:pPr>
    </w:p>
    <w:p w:rsidR="000C2D2E" w:rsidRPr="0055283E" w:rsidRDefault="000E423A" w:rsidP="0055283E">
      <w:pPr>
        <w:spacing w:after="180" w:line="360" w:lineRule="auto"/>
        <w:jc w:val="both"/>
        <w:rPr>
          <w:sz w:val="24"/>
          <w:szCs w:val="24"/>
        </w:rPr>
      </w:pPr>
      <w:r w:rsidRPr="0055283E">
        <w:rPr>
          <w:rFonts w:eastAsia="Times New Roman"/>
          <w:bCs/>
          <w:sz w:val="24"/>
          <w:szCs w:val="24"/>
          <w:lang w:val="es-ES_tradnl"/>
        </w:rPr>
        <w:t>La sepsis representa un desafío clínico significativo debido a su alta</w:t>
      </w:r>
      <w:r w:rsidR="00CC5D23" w:rsidRPr="0055283E">
        <w:rPr>
          <w:rFonts w:eastAsia="Times New Roman"/>
          <w:bCs/>
          <w:sz w:val="24"/>
          <w:szCs w:val="24"/>
          <w:lang w:val="es-ES_tradnl"/>
        </w:rPr>
        <w:t xml:space="preserve"> morbilidad y mortalidad, es</w:t>
      </w:r>
      <w:r w:rsidRPr="0055283E">
        <w:rPr>
          <w:rFonts w:eastAsia="Times New Roman"/>
          <w:bCs/>
          <w:sz w:val="24"/>
          <w:szCs w:val="24"/>
          <w:lang w:val="es-ES_tradnl"/>
        </w:rPr>
        <w:t xml:space="preserve"> una de las principales causas de muerte de los niños.</w:t>
      </w:r>
      <w:r w:rsidR="00CC5D23" w:rsidRPr="0055283E">
        <w:rPr>
          <w:sz w:val="24"/>
          <w:szCs w:val="24"/>
        </w:rPr>
        <w:t xml:space="preserve"> Se define como una respuesta inflamatoria sistémica desregulada ante una infección, que puede progresar a disfunción orgánica y shock séptico.</w:t>
      </w:r>
      <w:r w:rsidR="00CC5D23" w:rsidRPr="0055283E">
        <w:rPr>
          <w:rFonts w:eastAsia="Times New Roman"/>
          <w:bCs/>
          <w:sz w:val="24"/>
          <w:szCs w:val="24"/>
          <w:lang w:val="es-ES_tradnl"/>
        </w:rPr>
        <w:t xml:space="preserve"> Los signos y síntomas suelen</w:t>
      </w:r>
      <w:r w:rsidRPr="0055283E">
        <w:rPr>
          <w:rFonts w:eastAsia="Times New Roman"/>
          <w:bCs/>
          <w:sz w:val="24"/>
          <w:szCs w:val="24"/>
          <w:lang w:val="es-ES_tradnl"/>
        </w:rPr>
        <w:t xml:space="preserve"> ser inespecíficos lo que dificulta el reconocimiento temprano y retrasa el inicio del tratamiento. </w:t>
      </w:r>
      <w:r w:rsidR="00DB4970" w:rsidRPr="0055283E">
        <w:rPr>
          <w:sz w:val="24"/>
          <w:szCs w:val="24"/>
        </w:rPr>
        <w:t>En niños, su fisiopatología difiere de la del adulto debido a inmadurez inmunológica</w:t>
      </w:r>
      <w:r w:rsidR="00ED071B" w:rsidRPr="0055283E">
        <w:rPr>
          <w:sz w:val="24"/>
          <w:szCs w:val="24"/>
          <w:vertAlign w:val="superscript"/>
        </w:rPr>
        <w:t>1</w:t>
      </w:r>
      <w:r w:rsidR="00DB4970" w:rsidRPr="0055283E">
        <w:rPr>
          <w:sz w:val="24"/>
          <w:szCs w:val="24"/>
        </w:rPr>
        <w:t xml:space="preserve"> Según la </w:t>
      </w:r>
      <w:r w:rsidR="00E63849" w:rsidRPr="0055283E">
        <w:rPr>
          <w:sz w:val="24"/>
          <w:szCs w:val="24"/>
        </w:rPr>
        <w:t xml:space="preserve">organización </w:t>
      </w:r>
      <w:r w:rsidR="000C2D2E" w:rsidRPr="0055283E">
        <w:rPr>
          <w:sz w:val="24"/>
          <w:szCs w:val="24"/>
        </w:rPr>
        <w:t>mundial</w:t>
      </w:r>
      <w:r w:rsidR="00E63849" w:rsidRPr="0055283E">
        <w:rPr>
          <w:sz w:val="24"/>
          <w:szCs w:val="24"/>
        </w:rPr>
        <w:t xml:space="preserve"> de la salud (</w:t>
      </w:r>
      <w:r w:rsidR="00DB4970" w:rsidRPr="0055283E">
        <w:rPr>
          <w:sz w:val="24"/>
          <w:szCs w:val="24"/>
        </w:rPr>
        <w:t>OMS</w:t>
      </w:r>
      <w:r w:rsidR="00E63849" w:rsidRPr="0055283E">
        <w:rPr>
          <w:sz w:val="24"/>
          <w:szCs w:val="24"/>
        </w:rPr>
        <w:t>)</w:t>
      </w:r>
      <w:r w:rsidR="00DB4970" w:rsidRPr="0055283E">
        <w:rPr>
          <w:sz w:val="24"/>
          <w:szCs w:val="24"/>
        </w:rPr>
        <w:t xml:space="preserve">, la sepsis causa </w:t>
      </w:r>
      <w:r w:rsidR="00EE4DF3" w:rsidRPr="0055283E">
        <w:rPr>
          <w:sz w:val="24"/>
          <w:szCs w:val="24"/>
        </w:rPr>
        <w:t xml:space="preserve">aproximadamente </w:t>
      </w:r>
      <w:r w:rsidR="00DB4970" w:rsidRPr="0055283E">
        <w:rPr>
          <w:sz w:val="24"/>
          <w:szCs w:val="24"/>
        </w:rPr>
        <w:t>3 millones de muertes anuales en pediatría, especialmente en países de bajos ingresos</w:t>
      </w:r>
      <w:r w:rsidR="00ED071B" w:rsidRPr="0055283E">
        <w:rPr>
          <w:sz w:val="24"/>
          <w:szCs w:val="24"/>
        </w:rPr>
        <w:t>.</w:t>
      </w:r>
      <w:r w:rsidR="00DB4970" w:rsidRPr="0055283E">
        <w:rPr>
          <w:sz w:val="24"/>
          <w:szCs w:val="24"/>
        </w:rPr>
        <w:t xml:space="preserve"> </w:t>
      </w:r>
      <w:r w:rsidR="000C2D2E" w:rsidRPr="0055283E">
        <w:rPr>
          <w:sz w:val="24"/>
          <w:szCs w:val="24"/>
        </w:rPr>
        <w:t>En pediatría, su manejo requiere terapias complementarias que reduzcan la inflamación sin efectos adversos. Algu</w:t>
      </w:r>
      <w:r w:rsidR="00A87F73" w:rsidRPr="0055283E">
        <w:rPr>
          <w:sz w:val="24"/>
          <w:szCs w:val="24"/>
        </w:rPr>
        <w:t>nas opciones de tratamiento en l</w:t>
      </w:r>
      <w:r w:rsidR="000C2D2E" w:rsidRPr="0055283E">
        <w:rPr>
          <w:sz w:val="24"/>
          <w:szCs w:val="24"/>
        </w:rPr>
        <w:t>a medicina natural y tradicional (MNT)  estudiadas incluyen: plantas con actividad antimicrobiana/</w:t>
      </w:r>
      <w:proofErr w:type="spellStart"/>
      <w:r w:rsidR="000C2D2E" w:rsidRPr="0055283E">
        <w:rPr>
          <w:sz w:val="24"/>
          <w:szCs w:val="24"/>
        </w:rPr>
        <w:t>inmunomoduladora</w:t>
      </w:r>
      <w:proofErr w:type="spellEnd"/>
      <w:r w:rsidR="000C2D2E" w:rsidRPr="0055283E">
        <w:rPr>
          <w:sz w:val="24"/>
          <w:szCs w:val="24"/>
        </w:rPr>
        <w:t xml:space="preserve"> y los </w:t>
      </w:r>
      <w:proofErr w:type="spellStart"/>
      <w:r w:rsidR="000C2D2E" w:rsidRPr="0055283E">
        <w:rPr>
          <w:sz w:val="24"/>
          <w:szCs w:val="24"/>
        </w:rPr>
        <w:t>probióticos</w:t>
      </w:r>
      <w:proofErr w:type="spellEnd"/>
      <w:r w:rsidR="000C2D2E" w:rsidRPr="0055283E">
        <w:rPr>
          <w:sz w:val="24"/>
          <w:szCs w:val="24"/>
        </w:rPr>
        <w:t xml:space="preserve">. </w:t>
      </w:r>
      <w:r w:rsidR="00A87F73" w:rsidRPr="0055283E">
        <w:rPr>
          <w:sz w:val="24"/>
          <w:szCs w:val="24"/>
          <w:vertAlign w:val="superscript"/>
        </w:rPr>
        <w:t>2,3</w:t>
      </w:r>
    </w:p>
    <w:p w:rsidR="006B143A" w:rsidRPr="0055283E" w:rsidRDefault="006B143A" w:rsidP="0055283E">
      <w:pPr>
        <w:pStyle w:val="Ttulo2"/>
        <w:keepNext w:val="0"/>
        <w:keepLines w:val="0"/>
        <w:spacing w:after="80" w:line="360" w:lineRule="auto"/>
        <w:jc w:val="both"/>
        <w:rPr>
          <w:b/>
          <w:sz w:val="24"/>
          <w:szCs w:val="24"/>
        </w:rPr>
      </w:pPr>
      <w:r w:rsidRPr="0055283E">
        <w:rPr>
          <w:b/>
          <w:sz w:val="24"/>
          <w:szCs w:val="24"/>
        </w:rPr>
        <w:t>Objetivo꞉</w:t>
      </w:r>
      <w:r w:rsidR="007177D3" w:rsidRPr="0055283E">
        <w:rPr>
          <w:b/>
          <w:sz w:val="24"/>
          <w:szCs w:val="24"/>
        </w:rPr>
        <w:t xml:space="preserve"> </w:t>
      </w:r>
      <w:r w:rsidRPr="0055283E">
        <w:rPr>
          <w:sz w:val="24"/>
          <w:szCs w:val="24"/>
        </w:rPr>
        <w:t>Evaluar el potencial de la medicina natural y tradicional (MNT) en el tratamiento complementario de la sepsis pediátrica, así como explorar cómo la inteligencia artificial (IA) puede mejorar su eficacia, seguridad y personalización.</w:t>
      </w:r>
    </w:p>
    <w:p w:rsidR="006B143A" w:rsidRPr="0055283E" w:rsidRDefault="006B143A" w:rsidP="0055283E">
      <w:pPr>
        <w:pStyle w:val="Ttulo2"/>
        <w:keepNext w:val="0"/>
        <w:keepLines w:val="0"/>
        <w:spacing w:after="80" w:line="360" w:lineRule="auto"/>
        <w:jc w:val="both"/>
        <w:rPr>
          <w:sz w:val="24"/>
          <w:szCs w:val="24"/>
        </w:rPr>
      </w:pPr>
      <w:bookmarkStart w:id="1" w:name="_bwhqhdx501wu" w:colFirst="0" w:colLast="0"/>
      <w:bookmarkStart w:id="2" w:name="_7q66vtxu37mg" w:colFirst="0" w:colLast="0"/>
      <w:bookmarkEnd w:id="1"/>
      <w:bookmarkEnd w:id="2"/>
      <w:r w:rsidRPr="0055283E">
        <w:rPr>
          <w:b/>
          <w:sz w:val="24"/>
          <w:szCs w:val="24"/>
        </w:rPr>
        <w:t>Metodología</w:t>
      </w:r>
      <w:bookmarkStart w:id="3" w:name="_18zdtpyhb4je" w:colFirst="0" w:colLast="0"/>
      <w:bookmarkEnd w:id="3"/>
      <w:r w:rsidR="00BB7E2A" w:rsidRPr="0055283E">
        <w:rPr>
          <w:b/>
          <w:sz w:val="24"/>
          <w:szCs w:val="24"/>
        </w:rPr>
        <w:t xml:space="preserve">꞉ </w:t>
      </w:r>
      <w:r w:rsidR="00BB7E2A" w:rsidRPr="0055283E">
        <w:rPr>
          <w:sz w:val="24"/>
          <w:szCs w:val="24"/>
        </w:rPr>
        <w:t xml:space="preserve">se realizó una revisión </w:t>
      </w:r>
      <w:r w:rsidRPr="0055283E">
        <w:rPr>
          <w:sz w:val="24"/>
          <w:szCs w:val="24"/>
        </w:rPr>
        <w:t xml:space="preserve">sistemática de literatura científica (2019-2024) en bases de datos como </w:t>
      </w:r>
      <w:proofErr w:type="spellStart"/>
      <w:r w:rsidRPr="0055283E">
        <w:rPr>
          <w:sz w:val="24"/>
          <w:szCs w:val="24"/>
        </w:rPr>
        <w:t>Pu</w:t>
      </w:r>
      <w:r w:rsidR="00BB7E2A" w:rsidRPr="0055283E">
        <w:rPr>
          <w:sz w:val="24"/>
          <w:szCs w:val="24"/>
        </w:rPr>
        <w:t>bMed</w:t>
      </w:r>
      <w:proofErr w:type="spellEnd"/>
      <w:r w:rsidR="00BB7E2A" w:rsidRPr="0055283E">
        <w:rPr>
          <w:sz w:val="24"/>
          <w:szCs w:val="24"/>
        </w:rPr>
        <w:t xml:space="preserve">, </w:t>
      </w:r>
      <w:proofErr w:type="spellStart"/>
      <w:r w:rsidR="00BB7E2A" w:rsidRPr="0055283E">
        <w:rPr>
          <w:sz w:val="24"/>
          <w:szCs w:val="24"/>
        </w:rPr>
        <w:t>Scopus</w:t>
      </w:r>
      <w:proofErr w:type="spellEnd"/>
      <w:r w:rsidR="00BB7E2A" w:rsidRPr="0055283E">
        <w:rPr>
          <w:sz w:val="24"/>
          <w:szCs w:val="24"/>
        </w:rPr>
        <w:t xml:space="preserve">, </w:t>
      </w:r>
      <w:proofErr w:type="spellStart"/>
      <w:r w:rsidR="00BB7E2A" w:rsidRPr="0055283E">
        <w:rPr>
          <w:sz w:val="24"/>
          <w:szCs w:val="24"/>
        </w:rPr>
        <w:t>SciELO</w:t>
      </w:r>
      <w:proofErr w:type="spellEnd"/>
      <w:r w:rsidR="00BB7E2A" w:rsidRPr="0055283E">
        <w:rPr>
          <w:sz w:val="24"/>
          <w:szCs w:val="24"/>
        </w:rPr>
        <w:t xml:space="preserve"> y Cochrane y un a</w:t>
      </w:r>
      <w:r w:rsidRPr="0055283E">
        <w:rPr>
          <w:sz w:val="24"/>
          <w:szCs w:val="24"/>
        </w:rPr>
        <w:t xml:space="preserve">nálisis </w:t>
      </w:r>
      <w:proofErr w:type="spellStart"/>
      <w:r w:rsidRPr="0055283E">
        <w:rPr>
          <w:sz w:val="24"/>
          <w:szCs w:val="24"/>
        </w:rPr>
        <w:t>bibliométrico</w:t>
      </w:r>
      <w:proofErr w:type="spellEnd"/>
      <w:r w:rsidRPr="0055283E">
        <w:rPr>
          <w:sz w:val="24"/>
          <w:szCs w:val="24"/>
        </w:rPr>
        <w:t xml:space="preserve"> para identificar tendencias en investigación sobre MNT, sepsis pediátrica e IA.</w:t>
      </w:r>
      <w:bookmarkStart w:id="4" w:name="_sdg0knz3gm0j" w:colFirst="0" w:colLast="0"/>
      <w:bookmarkEnd w:id="4"/>
      <w:r w:rsidR="00BB7E2A" w:rsidRPr="0055283E">
        <w:rPr>
          <w:sz w:val="24"/>
          <w:szCs w:val="24"/>
        </w:rPr>
        <w:t xml:space="preserve"> Se tuvieron en cuenta </w:t>
      </w:r>
      <w:r w:rsidR="00BB7E2A" w:rsidRPr="0055283E">
        <w:rPr>
          <w:color w:val="000000"/>
          <w:sz w:val="24"/>
          <w:szCs w:val="24"/>
        </w:rPr>
        <w:t xml:space="preserve">criterios de inclusión y exclusión. </w:t>
      </w:r>
      <w:r w:rsidR="00BB7E2A" w:rsidRPr="0055283E">
        <w:rPr>
          <w:sz w:val="24"/>
          <w:szCs w:val="24"/>
        </w:rPr>
        <w:t>Se incluyeron los e</w:t>
      </w:r>
      <w:r w:rsidRPr="0055283E">
        <w:rPr>
          <w:sz w:val="24"/>
          <w:szCs w:val="24"/>
        </w:rPr>
        <w:t>studios clínicos, preclínicos y re</w:t>
      </w:r>
      <w:r w:rsidR="00BB7E2A" w:rsidRPr="0055283E">
        <w:rPr>
          <w:sz w:val="24"/>
          <w:szCs w:val="24"/>
        </w:rPr>
        <w:t xml:space="preserve">visiones en los últimos 5 años con </w:t>
      </w:r>
      <w:r w:rsidRPr="0055283E">
        <w:rPr>
          <w:sz w:val="24"/>
          <w:szCs w:val="24"/>
        </w:rPr>
        <w:t>enfo</w:t>
      </w:r>
      <w:r w:rsidR="00BB7E2A" w:rsidRPr="0055283E">
        <w:rPr>
          <w:sz w:val="24"/>
          <w:szCs w:val="24"/>
        </w:rPr>
        <w:t xml:space="preserve">que en pediatría, sepsis, MNT y </w:t>
      </w:r>
      <w:r w:rsidRPr="0055283E">
        <w:rPr>
          <w:sz w:val="24"/>
          <w:szCs w:val="24"/>
        </w:rPr>
        <w:t>apl</w:t>
      </w:r>
      <w:r w:rsidR="00BB7E2A" w:rsidRPr="0055283E">
        <w:rPr>
          <w:sz w:val="24"/>
          <w:szCs w:val="24"/>
        </w:rPr>
        <w:t>icaciones de IA en farmacología se excluyeron los  e</w:t>
      </w:r>
      <w:r w:rsidRPr="0055283E">
        <w:rPr>
          <w:sz w:val="24"/>
          <w:szCs w:val="24"/>
        </w:rPr>
        <w:t>studios sin evidencia científica robusta, artículos anteriores a 2019.</w:t>
      </w:r>
    </w:p>
    <w:p w:rsidR="00366889" w:rsidRPr="0055283E" w:rsidRDefault="00366889" w:rsidP="0055283E">
      <w:pPr>
        <w:spacing w:line="360" w:lineRule="auto"/>
        <w:jc w:val="both"/>
        <w:rPr>
          <w:sz w:val="24"/>
          <w:szCs w:val="24"/>
        </w:rPr>
      </w:pPr>
    </w:p>
    <w:p w:rsidR="006B143A" w:rsidRPr="0055283E" w:rsidRDefault="007177D3" w:rsidP="0055283E">
      <w:pPr>
        <w:spacing w:line="360" w:lineRule="auto"/>
        <w:jc w:val="both"/>
        <w:rPr>
          <w:b/>
          <w:sz w:val="24"/>
          <w:szCs w:val="24"/>
        </w:rPr>
      </w:pPr>
      <w:bookmarkStart w:id="5" w:name="_mibxfrkx4lk7" w:colFirst="0" w:colLast="0"/>
      <w:bookmarkEnd w:id="5"/>
      <w:r w:rsidRPr="0055283E">
        <w:rPr>
          <w:b/>
          <w:sz w:val="24"/>
          <w:szCs w:val="24"/>
        </w:rPr>
        <w:t xml:space="preserve">Desarrollo </w:t>
      </w:r>
    </w:p>
    <w:p w:rsidR="00C7670A" w:rsidRPr="0055283E" w:rsidRDefault="00DB4970" w:rsidP="0055283E">
      <w:pPr>
        <w:spacing w:line="360" w:lineRule="auto"/>
        <w:jc w:val="both"/>
        <w:rPr>
          <w:sz w:val="24"/>
          <w:szCs w:val="24"/>
        </w:rPr>
      </w:pPr>
      <w:r w:rsidRPr="0055283E">
        <w:rPr>
          <w:sz w:val="24"/>
          <w:szCs w:val="24"/>
        </w:rPr>
        <w:t xml:space="preserve">La </w:t>
      </w:r>
      <w:r w:rsidR="00DF746F" w:rsidRPr="0055283E">
        <w:rPr>
          <w:sz w:val="24"/>
          <w:szCs w:val="24"/>
        </w:rPr>
        <w:t>medicina natural y tradicional (</w:t>
      </w:r>
      <w:r w:rsidRPr="0055283E">
        <w:rPr>
          <w:sz w:val="24"/>
          <w:szCs w:val="24"/>
        </w:rPr>
        <w:t>MNT</w:t>
      </w:r>
      <w:r w:rsidR="00DF746F" w:rsidRPr="0055283E">
        <w:rPr>
          <w:sz w:val="24"/>
          <w:szCs w:val="24"/>
        </w:rPr>
        <w:t>)</w:t>
      </w:r>
      <w:r w:rsidRPr="0055283E">
        <w:rPr>
          <w:sz w:val="24"/>
          <w:szCs w:val="24"/>
        </w:rPr>
        <w:t xml:space="preserve"> abarca el uso de plantas medicinales, </w:t>
      </w:r>
      <w:proofErr w:type="spellStart"/>
      <w:r w:rsidRPr="0055283E">
        <w:rPr>
          <w:sz w:val="24"/>
          <w:szCs w:val="24"/>
        </w:rPr>
        <w:t>probióticos</w:t>
      </w:r>
      <w:proofErr w:type="spellEnd"/>
      <w:r w:rsidRPr="0055283E">
        <w:rPr>
          <w:sz w:val="24"/>
          <w:szCs w:val="24"/>
        </w:rPr>
        <w:t xml:space="preserve">, acupuntura y otras terapias basadas en conocimiento empírico y </w:t>
      </w:r>
      <w:r w:rsidR="002C12D1" w:rsidRPr="0055283E">
        <w:rPr>
          <w:sz w:val="24"/>
          <w:szCs w:val="24"/>
        </w:rPr>
        <w:t>ancestral. La OMS</w:t>
      </w:r>
      <w:r w:rsidRPr="0055283E">
        <w:rPr>
          <w:sz w:val="24"/>
          <w:szCs w:val="24"/>
        </w:rPr>
        <w:t xml:space="preserve"> reconoce su importancia en sistemas de salud integrativos, especialmente donde el acceso a antibióticos es limitado.</w:t>
      </w:r>
      <w:r w:rsidR="00E617C9" w:rsidRPr="0055283E">
        <w:rPr>
          <w:sz w:val="24"/>
          <w:szCs w:val="24"/>
        </w:rPr>
        <w:t xml:space="preserve"> </w:t>
      </w:r>
      <w:r w:rsidR="00C7670A" w:rsidRPr="0055283E">
        <w:rPr>
          <w:sz w:val="24"/>
          <w:szCs w:val="24"/>
        </w:rPr>
        <w:t xml:space="preserve">En África y Asia, &gt;60% de </w:t>
      </w:r>
      <w:r w:rsidR="00C7670A" w:rsidRPr="0055283E">
        <w:rPr>
          <w:sz w:val="24"/>
          <w:szCs w:val="24"/>
        </w:rPr>
        <w:lastRenderedPageBreak/>
        <w:t>la población pediátrica usa MNT como primera línea</w:t>
      </w:r>
      <w:r w:rsidR="00A3648E" w:rsidRPr="0055283E">
        <w:rPr>
          <w:sz w:val="24"/>
          <w:szCs w:val="24"/>
        </w:rPr>
        <w:t>.</w:t>
      </w:r>
      <w:r w:rsidR="00A3648E" w:rsidRPr="0055283E">
        <w:rPr>
          <w:sz w:val="24"/>
          <w:szCs w:val="24"/>
          <w:vertAlign w:val="superscript"/>
        </w:rPr>
        <w:t>4</w:t>
      </w:r>
      <w:r w:rsidR="00C7670A" w:rsidRPr="0055283E">
        <w:rPr>
          <w:sz w:val="24"/>
          <w:szCs w:val="24"/>
        </w:rPr>
        <w:t xml:space="preserve"> En América Latina, el 30-40% de familias combina MNT con antibióticos</w:t>
      </w:r>
      <w:r w:rsidR="00A3648E" w:rsidRPr="0055283E">
        <w:rPr>
          <w:sz w:val="24"/>
          <w:szCs w:val="24"/>
        </w:rPr>
        <w:t>.</w:t>
      </w:r>
      <w:r w:rsidR="00A3648E" w:rsidRPr="0055283E">
        <w:rPr>
          <w:sz w:val="24"/>
          <w:szCs w:val="24"/>
          <w:vertAlign w:val="superscript"/>
        </w:rPr>
        <w:t>5</w:t>
      </w:r>
      <w:r w:rsidR="00C7670A" w:rsidRPr="0055283E">
        <w:rPr>
          <w:sz w:val="24"/>
          <w:szCs w:val="24"/>
        </w:rPr>
        <w:t xml:space="preserve"> </w:t>
      </w:r>
    </w:p>
    <w:p w:rsidR="00447FA7" w:rsidRDefault="00447FA7" w:rsidP="0055283E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C7670A" w:rsidRPr="0055283E" w:rsidRDefault="00C7670A" w:rsidP="0055283E">
      <w:pPr>
        <w:spacing w:line="360" w:lineRule="auto"/>
        <w:jc w:val="both"/>
        <w:rPr>
          <w:sz w:val="24"/>
          <w:szCs w:val="24"/>
        </w:rPr>
      </w:pPr>
      <w:bookmarkStart w:id="6" w:name="_GoBack"/>
      <w:bookmarkEnd w:id="6"/>
      <w:r w:rsidRPr="0055283E">
        <w:rPr>
          <w:b/>
          <w:color w:val="000000"/>
          <w:sz w:val="24"/>
          <w:szCs w:val="24"/>
        </w:rPr>
        <w:t>Plantas Más Utilizadas</w:t>
      </w:r>
    </w:p>
    <w:tbl>
      <w:tblPr>
        <w:tblStyle w:val="a"/>
        <w:tblW w:w="0" w:type="auto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09"/>
        <w:gridCol w:w="3009"/>
      </w:tblGrid>
      <w:tr w:rsidR="00C7670A" w:rsidRPr="0055283E" w:rsidTr="00122B29">
        <w:tc>
          <w:tcPr>
            <w:tcW w:w="30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83E">
              <w:rPr>
                <w:b/>
                <w:sz w:val="24"/>
                <w:szCs w:val="24"/>
              </w:rPr>
              <w:t>Planta/Tratamiento</w:t>
            </w:r>
          </w:p>
        </w:tc>
        <w:tc>
          <w:tcPr>
            <w:tcW w:w="30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83E">
              <w:rPr>
                <w:b/>
                <w:sz w:val="24"/>
                <w:szCs w:val="24"/>
              </w:rPr>
              <w:t>Mecanismo Propuesto</w:t>
            </w:r>
          </w:p>
        </w:tc>
        <w:tc>
          <w:tcPr>
            <w:tcW w:w="30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83E">
              <w:rPr>
                <w:b/>
                <w:sz w:val="24"/>
                <w:szCs w:val="24"/>
              </w:rPr>
              <w:t>Evidencia Clínica</w:t>
            </w:r>
          </w:p>
        </w:tc>
      </w:tr>
      <w:tr w:rsidR="00C7670A" w:rsidRPr="0055283E" w:rsidTr="00122B29"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5283E">
              <w:rPr>
                <w:i/>
                <w:sz w:val="24"/>
                <w:szCs w:val="24"/>
              </w:rPr>
              <w:t>Andrographis</w:t>
            </w:r>
            <w:proofErr w:type="spellEnd"/>
            <w:r w:rsidRPr="0055283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5283E">
              <w:rPr>
                <w:i/>
                <w:sz w:val="24"/>
                <w:szCs w:val="24"/>
              </w:rPr>
              <w:t>paniculata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83E">
              <w:rPr>
                <w:sz w:val="24"/>
                <w:szCs w:val="24"/>
              </w:rPr>
              <w:t>Inhibe NF-</w:t>
            </w:r>
            <w:proofErr w:type="spellStart"/>
            <w:r w:rsidRPr="0055283E">
              <w:rPr>
                <w:sz w:val="24"/>
                <w:szCs w:val="24"/>
              </w:rPr>
              <w:t>κB</w:t>
            </w:r>
            <w:proofErr w:type="spellEnd"/>
            <w:r w:rsidRPr="0055283E">
              <w:rPr>
                <w:sz w:val="24"/>
                <w:szCs w:val="24"/>
              </w:rPr>
              <w:t xml:space="preserve"> y citoquinas </w:t>
            </w:r>
            <w:proofErr w:type="spellStart"/>
            <w:r w:rsidRPr="0055283E">
              <w:rPr>
                <w:sz w:val="24"/>
                <w:szCs w:val="24"/>
              </w:rPr>
              <w:t>proinflamatorias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83E">
              <w:rPr>
                <w:sz w:val="24"/>
                <w:szCs w:val="24"/>
              </w:rPr>
              <w:t>Ensayo en sepsis neonatal (India, 2022)</w:t>
            </w:r>
          </w:p>
        </w:tc>
      </w:tr>
      <w:tr w:rsidR="00C7670A" w:rsidRPr="0055283E" w:rsidTr="00122B29"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5283E">
              <w:rPr>
                <w:i/>
                <w:sz w:val="24"/>
                <w:szCs w:val="24"/>
              </w:rPr>
              <w:t>Curcuma</w:t>
            </w:r>
            <w:proofErr w:type="spellEnd"/>
            <w:r w:rsidRPr="0055283E">
              <w:rPr>
                <w:i/>
                <w:sz w:val="24"/>
                <w:szCs w:val="24"/>
              </w:rPr>
              <w:t xml:space="preserve"> longa</w:t>
            </w:r>
            <w:r w:rsidRPr="0055283E">
              <w:rPr>
                <w:sz w:val="24"/>
                <w:szCs w:val="24"/>
              </w:rPr>
              <w:t xml:space="preserve"> (</w:t>
            </w:r>
            <w:proofErr w:type="spellStart"/>
            <w:r w:rsidRPr="0055283E">
              <w:rPr>
                <w:sz w:val="24"/>
                <w:szCs w:val="24"/>
              </w:rPr>
              <w:t>Curcumina</w:t>
            </w:r>
            <w:proofErr w:type="spellEnd"/>
            <w:r w:rsidRPr="0055283E">
              <w:rPr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83E">
              <w:rPr>
                <w:sz w:val="24"/>
                <w:szCs w:val="24"/>
              </w:rPr>
              <w:t>Antioxidante y modulador de TLR4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83E">
              <w:rPr>
                <w:sz w:val="24"/>
                <w:szCs w:val="24"/>
              </w:rPr>
              <w:t>Estudio in vitro (</w:t>
            </w:r>
            <w:proofErr w:type="spellStart"/>
            <w:r w:rsidRPr="0055283E">
              <w:rPr>
                <w:sz w:val="24"/>
                <w:szCs w:val="24"/>
              </w:rPr>
              <w:t>Liu</w:t>
            </w:r>
            <w:proofErr w:type="spellEnd"/>
            <w:r w:rsidRPr="0055283E">
              <w:rPr>
                <w:sz w:val="24"/>
                <w:szCs w:val="24"/>
              </w:rPr>
              <w:t xml:space="preserve"> et al., 2021)</w:t>
            </w:r>
          </w:p>
        </w:tc>
      </w:tr>
      <w:tr w:rsidR="00C7670A" w:rsidRPr="0055283E" w:rsidTr="00122B29"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83E">
              <w:rPr>
                <w:sz w:val="24"/>
                <w:szCs w:val="24"/>
              </w:rPr>
              <w:t xml:space="preserve">Miel de </w:t>
            </w:r>
            <w:proofErr w:type="spellStart"/>
            <w:r w:rsidRPr="0055283E">
              <w:rPr>
                <w:sz w:val="24"/>
                <w:szCs w:val="24"/>
              </w:rPr>
              <w:t>Manuka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83E">
              <w:rPr>
                <w:sz w:val="24"/>
                <w:szCs w:val="24"/>
              </w:rPr>
              <w:t xml:space="preserve">Actividad antibacteriana (vs. </w:t>
            </w:r>
            <w:r w:rsidRPr="0055283E">
              <w:rPr>
                <w:i/>
                <w:sz w:val="24"/>
                <w:szCs w:val="24"/>
              </w:rPr>
              <w:t xml:space="preserve">S. </w:t>
            </w:r>
            <w:proofErr w:type="spellStart"/>
            <w:r w:rsidRPr="0055283E">
              <w:rPr>
                <w:i/>
                <w:sz w:val="24"/>
                <w:szCs w:val="24"/>
              </w:rPr>
              <w:t>aureus</w:t>
            </w:r>
            <w:proofErr w:type="spellEnd"/>
            <w:r w:rsidRPr="0055283E">
              <w:rPr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0A" w:rsidRPr="0055283E" w:rsidRDefault="00C7670A" w:rsidP="005528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83E">
              <w:rPr>
                <w:sz w:val="24"/>
                <w:szCs w:val="24"/>
              </w:rPr>
              <w:t>Revisión Cochrane (2023)</w:t>
            </w:r>
          </w:p>
        </w:tc>
      </w:tr>
    </w:tbl>
    <w:p w:rsidR="00C7670A" w:rsidRPr="0055283E" w:rsidRDefault="00C7670A" w:rsidP="0055283E">
      <w:pPr>
        <w:pStyle w:val="Ttulo3"/>
        <w:keepNext w:val="0"/>
        <w:keepLines w:val="0"/>
        <w:spacing w:before="280" w:line="360" w:lineRule="auto"/>
        <w:jc w:val="both"/>
        <w:rPr>
          <w:color w:val="000000"/>
          <w:sz w:val="24"/>
          <w:szCs w:val="24"/>
        </w:rPr>
      </w:pPr>
      <w:r w:rsidRPr="0055283E">
        <w:rPr>
          <w:color w:val="000000"/>
          <w:sz w:val="24"/>
          <w:szCs w:val="24"/>
        </w:rPr>
        <w:t>Ventajas</w:t>
      </w:r>
    </w:p>
    <w:p w:rsidR="00C7670A" w:rsidRPr="0055283E" w:rsidRDefault="00C7670A" w:rsidP="0055283E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55283E">
        <w:rPr>
          <w:sz w:val="24"/>
          <w:szCs w:val="24"/>
        </w:rPr>
        <w:t>Menos efectos secundarios</w:t>
      </w:r>
      <w:r w:rsidRPr="0055283E">
        <w:rPr>
          <w:rFonts w:eastAsia="Arial Unicode MS"/>
          <w:sz w:val="24"/>
          <w:szCs w:val="24"/>
        </w:rPr>
        <w:t xml:space="preserve"> que antibióticos de amplio espectro (ej.: menos </w:t>
      </w:r>
      <w:proofErr w:type="spellStart"/>
      <w:r w:rsidRPr="0055283E">
        <w:rPr>
          <w:rFonts w:eastAsia="Arial Unicode MS"/>
          <w:sz w:val="24"/>
          <w:szCs w:val="24"/>
        </w:rPr>
        <w:t>disbiosis</w:t>
      </w:r>
      <w:proofErr w:type="spellEnd"/>
      <w:r w:rsidRPr="0055283E">
        <w:rPr>
          <w:rFonts w:eastAsia="Arial Unicode MS"/>
          <w:sz w:val="24"/>
          <w:szCs w:val="24"/>
        </w:rPr>
        <w:t xml:space="preserve"> intestinal)</w:t>
      </w:r>
      <w:r w:rsidR="008D1D90" w:rsidRPr="0055283E">
        <w:rPr>
          <w:rFonts w:eastAsia="Arial Unicode MS"/>
          <w:sz w:val="24"/>
          <w:szCs w:val="24"/>
        </w:rPr>
        <w:t xml:space="preserve">. </w:t>
      </w:r>
      <w:r w:rsidR="008D1D90" w:rsidRPr="0055283E">
        <w:rPr>
          <w:rFonts w:eastAsia="Arial Unicode MS"/>
          <w:sz w:val="24"/>
          <w:szCs w:val="24"/>
          <w:vertAlign w:val="superscript"/>
        </w:rPr>
        <w:t>6</w:t>
      </w:r>
      <w:r w:rsidRPr="0055283E">
        <w:rPr>
          <w:rFonts w:eastAsia="Arial Unicode MS"/>
          <w:sz w:val="24"/>
          <w:szCs w:val="24"/>
        </w:rPr>
        <w:t xml:space="preserve"> </w:t>
      </w:r>
      <w:r w:rsidRPr="0055283E">
        <w:rPr>
          <w:sz w:val="24"/>
          <w:szCs w:val="24"/>
        </w:rPr>
        <w:t>Accesibilidad y bajo costo</w:t>
      </w:r>
      <w:r w:rsidR="008D1D90" w:rsidRPr="0055283E">
        <w:rPr>
          <w:rFonts w:eastAsia="Arial Unicode MS"/>
          <w:sz w:val="24"/>
          <w:szCs w:val="24"/>
        </w:rPr>
        <w:t xml:space="preserve"> en comunidades rurales. </w:t>
      </w:r>
      <w:r w:rsidRPr="0055283E">
        <w:rPr>
          <w:sz w:val="24"/>
          <w:szCs w:val="24"/>
        </w:rPr>
        <w:t xml:space="preserve">Efectos sinérgicos con tratamientos convencionales (ej.: </w:t>
      </w:r>
      <w:proofErr w:type="spellStart"/>
      <w:r w:rsidRPr="0055283E">
        <w:rPr>
          <w:sz w:val="24"/>
          <w:szCs w:val="24"/>
        </w:rPr>
        <w:t>probióticos</w:t>
      </w:r>
      <w:proofErr w:type="spellEnd"/>
      <w:r w:rsidRPr="0055283E">
        <w:rPr>
          <w:sz w:val="24"/>
          <w:szCs w:val="24"/>
        </w:rPr>
        <w:t xml:space="preserve"> + antibióticos)</w:t>
      </w:r>
      <w:r w:rsidR="008D1D90" w:rsidRPr="0055283E">
        <w:rPr>
          <w:sz w:val="24"/>
          <w:szCs w:val="24"/>
        </w:rPr>
        <w:t xml:space="preserve">. </w:t>
      </w:r>
      <w:r w:rsidR="008D1D90" w:rsidRPr="0055283E">
        <w:rPr>
          <w:sz w:val="24"/>
          <w:szCs w:val="24"/>
          <w:vertAlign w:val="superscript"/>
        </w:rPr>
        <w:t>7</w:t>
      </w:r>
      <w:r w:rsidR="008D1D90" w:rsidRPr="0055283E">
        <w:rPr>
          <w:sz w:val="24"/>
          <w:szCs w:val="24"/>
        </w:rPr>
        <w:t xml:space="preserve"> </w:t>
      </w:r>
    </w:p>
    <w:p w:rsidR="00C7670A" w:rsidRPr="0055283E" w:rsidRDefault="00FC1DEA" w:rsidP="0055283E">
      <w:pPr>
        <w:pStyle w:val="Ttulo3"/>
        <w:keepNext w:val="0"/>
        <w:keepLines w:val="0"/>
        <w:spacing w:before="280" w:line="360" w:lineRule="auto"/>
        <w:jc w:val="both"/>
        <w:rPr>
          <w:color w:val="000000"/>
          <w:sz w:val="24"/>
          <w:szCs w:val="24"/>
        </w:rPr>
      </w:pPr>
      <w:r w:rsidRPr="0055283E">
        <w:rPr>
          <w:color w:val="000000"/>
          <w:sz w:val="24"/>
          <w:szCs w:val="24"/>
        </w:rPr>
        <w:t>Desventajas y r</w:t>
      </w:r>
      <w:r w:rsidR="00C7670A" w:rsidRPr="0055283E">
        <w:rPr>
          <w:color w:val="000000"/>
          <w:sz w:val="24"/>
          <w:szCs w:val="24"/>
        </w:rPr>
        <w:t>iesgos</w:t>
      </w:r>
    </w:p>
    <w:p w:rsidR="00C7670A" w:rsidRPr="0055283E" w:rsidRDefault="00C7670A" w:rsidP="0055283E">
      <w:pPr>
        <w:spacing w:line="360" w:lineRule="auto"/>
        <w:jc w:val="both"/>
        <w:rPr>
          <w:sz w:val="24"/>
          <w:szCs w:val="24"/>
          <w:vertAlign w:val="superscript"/>
        </w:rPr>
      </w:pPr>
      <w:r w:rsidRPr="0055283E">
        <w:rPr>
          <w:sz w:val="24"/>
          <w:szCs w:val="24"/>
        </w:rPr>
        <w:t>Falta de estandarización</w:t>
      </w:r>
      <w:r w:rsidRPr="0055283E">
        <w:rPr>
          <w:rFonts w:eastAsia="Arial Unicode MS"/>
          <w:sz w:val="24"/>
          <w:szCs w:val="24"/>
        </w:rPr>
        <w:t xml:space="preserve"> en dosis y pureza de extractos</w:t>
      </w:r>
      <w:r w:rsidR="009750BB" w:rsidRPr="0055283E">
        <w:rPr>
          <w:rFonts w:eastAsia="Arial Unicode MS"/>
          <w:sz w:val="24"/>
          <w:szCs w:val="24"/>
        </w:rPr>
        <w:t xml:space="preserve">. </w:t>
      </w:r>
      <w:r w:rsidR="009750BB" w:rsidRPr="0055283E">
        <w:rPr>
          <w:rFonts w:eastAsia="Arial Unicode MS"/>
          <w:sz w:val="24"/>
          <w:szCs w:val="24"/>
          <w:vertAlign w:val="superscript"/>
        </w:rPr>
        <w:t>5</w:t>
      </w:r>
      <w:r w:rsidR="009750BB" w:rsidRPr="0055283E">
        <w:rPr>
          <w:rFonts w:eastAsia="Arial Unicode MS"/>
          <w:sz w:val="24"/>
          <w:szCs w:val="24"/>
        </w:rPr>
        <w:t xml:space="preserve"> </w:t>
      </w:r>
      <w:r w:rsidRPr="0055283E">
        <w:rPr>
          <w:sz w:val="24"/>
          <w:szCs w:val="24"/>
        </w:rPr>
        <w:t xml:space="preserve">Interacciones farmacológicas (ej.: </w:t>
      </w:r>
      <w:proofErr w:type="spellStart"/>
      <w:r w:rsidRPr="0055283E">
        <w:rPr>
          <w:i/>
          <w:sz w:val="24"/>
          <w:szCs w:val="24"/>
        </w:rPr>
        <w:t>Hypericum</w:t>
      </w:r>
      <w:proofErr w:type="spellEnd"/>
      <w:r w:rsidRPr="0055283E">
        <w:rPr>
          <w:i/>
          <w:sz w:val="24"/>
          <w:szCs w:val="24"/>
        </w:rPr>
        <w:t xml:space="preserve"> </w:t>
      </w:r>
      <w:proofErr w:type="spellStart"/>
      <w:r w:rsidRPr="0055283E">
        <w:rPr>
          <w:i/>
          <w:sz w:val="24"/>
          <w:szCs w:val="24"/>
        </w:rPr>
        <w:t>perforatum</w:t>
      </w:r>
      <w:proofErr w:type="spellEnd"/>
      <w:r w:rsidRPr="0055283E">
        <w:rPr>
          <w:rFonts w:eastAsia="Arial Unicode MS"/>
          <w:sz w:val="24"/>
          <w:szCs w:val="24"/>
        </w:rPr>
        <w:t xml:space="preserve"> reduce eficacia de antibióticos)</w:t>
      </w:r>
      <w:r w:rsidR="009750BB" w:rsidRPr="0055283E">
        <w:rPr>
          <w:rFonts w:eastAsia="Arial Unicode MS"/>
          <w:sz w:val="24"/>
          <w:szCs w:val="24"/>
        </w:rPr>
        <w:t>.</w:t>
      </w:r>
      <w:r w:rsidR="009750BB" w:rsidRPr="0055283E">
        <w:rPr>
          <w:rFonts w:eastAsia="Arial Unicode MS"/>
          <w:sz w:val="24"/>
          <w:szCs w:val="24"/>
          <w:vertAlign w:val="superscript"/>
        </w:rPr>
        <w:t>8</w:t>
      </w:r>
      <w:r w:rsidR="009750BB" w:rsidRPr="0055283E">
        <w:rPr>
          <w:rFonts w:eastAsia="Arial Unicode MS"/>
          <w:sz w:val="24"/>
          <w:szCs w:val="24"/>
        </w:rPr>
        <w:t xml:space="preserve"> </w:t>
      </w:r>
      <w:r w:rsidRPr="0055283E">
        <w:rPr>
          <w:rFonts w:eastAsia="Arial Unicode MS"/>
          <w:sz w:val="24"/>
          <w:szCs w:val="24"/>
        </w:rPr>
        <w:br/>
      </w:r>
      <w:r w:rsidRPr="0055283E">
        <w:rPr>
          <w:sz w:val="24"/>
          <w:szCs w:val="24"/>
        </w:rPr>
        <w:t>Evidencia limitada en niños (solo 5% de ensayos clínicos son pediátricos)</w:t>
      </w:r>
      <w:r w:rsidR="009750BB" w:rsidRPr="0055283E">
        <w:rPr>
          <w:sz w:val="24"/>
          <w:szCs w:val="24"/>
        </w:rPr>
        <w:t>.</w:t>
      </w:r>
      <w:r w:rsidR="009750BB" w:rsidRPr="0055283E">
        <w:rPr>
          <w:sz w:val="24"/>
          <w:szCs w:val="24"/>
          <w:vertAlign w:val="superscript"/>
        </w:rPr>
        <w:t>3</w:t>
      </w:r>
    </w:p>
    <w:p w:rsidR="00C7670A" w:rsidRPr="0055283E" w:rsidRDefault="00C7670A" w:rsidP="0055283E">
      <w:pPr>
        <w:spacing w:line="360" w:lineRule="auto"/>
        <w:jc w:val="both"/>
        <w:rPr>
          <w:sz w:val="24"/>
          <w:szCs w:val="24"/>
        </w:rPr>
      </w:pPr>
    </w:p>
    <w:p w:rsidR="00580EDA" w:rsidRPr="0055283E" w:rsidRDefault="00E36ABC" w:rsidP="0055283E">
      <w:pPr>
        <w:spacing w:line="360" w:lineRule="auto"/>
        <w:jc w:val="both"/>
        <w:rPr>
          <w:sz w:val="24"/>
          <w:szCs w:val="24"/>
        </w:rPr>
      </w:pPr>
      <w:r w:rsidRPr="0055283E">
        <w:rPr>
          <w:sz w:val="24"/>
          <w:szCs w:val="24"/>
        </w:rPr>
        <w:t xml:space="preserve">La </w:t>
      </w:r>
      <w:r w:rsidR="00580EDA" w:rsidRPr="0055283E">
        <w:rPr>
          <w:sz w:val="24"/>
          <w:szCs w:val="24"/>
        </w:rPr>
        <w:t>IA se define como la capacidad de las máquinas para realizar tareas que normalmente requieren inteligencia humana, como el razonamiento, el aprendizaj</w:t>
      </w:r>
      <w:r w:rsidR="009750BB" w:rsidRPr="0055283E">
        <w:rPr>
          <w:sz w:val="24"/>
          <w:szCs w:val="24"/>
        </w:rPr>
        <w:t>e y la resolución de problemas.</w:t>
      </w:r>
      <w:r w:rsidR="009750BB" w:rsidRPr="0055283E">
        <w:rPr>
          <w:sz w:val="24"/>
          <w:szCs w:val="24"/>
          <w:vertAlign w:val="superscript"/>
        </w:rPr>
        <w:t xml:space="preserve">9, 10 </w:t>
      </w:r>
      <w:r w:rsidR="00580EDA" w:rsidRPr="0055283E">
        <w:rPr>
          <w:sz w:val="24"/>
          <w:szCs w:val="24"/>
        </w:rPr>
        <w:t>Integra varias metodologías, incluido el aprendizaje automático y el aprendizaje profundo, para mejorar el rendimiento con el tiempo.</w:t>
      </w:r>
      <w:r w:rsidR="009750BB" w:rsidRPr="0055283E">
        <w:rPr>
          <w:sz w:val="24"/>
          <w:szCs w:val="24"/>
          <w:vertAlign w:val="superscript"/>
        </w:rPr>
        <w:t>11</w:t>
      </w:r>
      <w:r w:rsidR="00580EDA" w:rsidRPr="0055283E">
        <w:rPr>
          <w:sz w:val="24"/>
          <w:szCs w:val="24"/>
        </w:rPr>
        <w:t xml:space="preserve"> </w:t>
      </w:r>
      <w:r w:rsidR="00EA07D7" w:rsidRPr="0055283E">
        <w:rPr>
          <w:sz w:val="24"/>
          <w:szCs w:val="24"/>
        </w:rPr>
        <w:t xml:space="preserve"> </w:t>
      </w:r>
      <w:r w:rsidR="00EA07D7" w:rsidRPr="0055283E">
        <w:rPr>
          <w:rStyle w:val="resultpara0"/>
          <w:sz w:val="24"/>
          <w:szCs w:val="24"/>
        </w:rPr>
        <w:t>De</w:t>
      </w:r>
      <w:r w:rsidR="00580EDA" w:rsidRPr="0055283E">
        <w:rPr>
          <w:rStyle w:val="resultpara0"/>
          <w:sz w:val="24"/>
          <w:szCs w:val="24"/>
        </w:rPr>
        <w:t xml:space="preserve"> manera sorprendente el ámbito de la salud</w:t>
      </w:r>
      <w:r w:rsidR="00EA07D7" w:rsidRPr="0055283E">
        <w:rPr>
          <w:rStyle w:val="resultpara0"/>
          <w:sz w:val="24"/>
          <w:szCs w:val="24"/>
        </w:rPr>
        <w:t xml:space="preserve"> experimenta cambios con el uso de IA</w:t>
      </w:r>
      <w:r w:rsidR="00360E5A" w:rsidRPr="0055283E">
        <w:rPr>
          <w:rStyle w:val="resultpara0"/>
          <w:sz w:val="24"/>
          <w:szCs w:val="24"/>
        </w:rPr>
        <w:t>, ya que mejora</w:t>
      </w:r>
      <w:r w:rsidR="00580EDA" w:rsidRPr="0055283E">
        <w:rPr>
          <w:rStyle w:val="resultpara0"/>
          <w:sz w:val="24"/>
          <w:szCs w:val="24"/>
        </w:rPr>
        <w:t> la precisión en los diagnósticos, personali</w:t>
      </w:r>
      <w:r w:rsidR="00360E5A" w:rsidRPr="0055283E">
        <w:rPr>
          <w:rStyle w:val="resultpara0"/>
          <w:sz w:val="24"/>
          <w:szCs w:val="24"/>
        </w:rPr>
        <w:t>za los tratamientos y optimiza</w:t>
      </w:r>
      <w:r w:rsidR="00580EDA" w:rsidRPr="0055283E">
        <w:rPr>
          <w:rStyle w:val="resultpara0"/>
          <w:sz w:val="24"/>
          <w:szCs w:val="24"/>
        </w:rPr>
        <w:t xml:space="preserve"> la gestión de los datos médicos.</w:t>
      </w:r>
      <w:r w:rsidR="00580EDA" w:rsidRPr="0055283E">
        <w:rPr>
          <w:sz w:val="24"/>
          <w:szCs w:val="24"/>
          <w:shd w:val="clear" w:color="auto" w:fill="FFFFFF"/>
        </w:rPr>
        <w:t> </w:t>
      </w:r>
      <w:r w:rsidR="00580EDA" w:rsidRPr="0055283E">
        <w:rPr>
          <w:rStyle w:val="resultpara2"/>
          <w:sz w:val="24"/>
          <w:szCs w:val="24"/>
          <w:shd w:val="clear" w:color="auto" w:fill="FFFFFF"/>
        </w:rPr>
        <w:t>Este avance notable se debe a los desarrollos en algoritmos capaces de evaluar vastas cantidades de información, desde historiales clínicos hasta imágenes médicas, lo que permite obtener diagnósticos más rápidos y certeros</w:t>
      </w:r>
      <w:r w:rsidR="00580EDA" w:rsidRPr="0055283E">
        <w:rPr>
          <w:sz w:val="24"/>
          <w:szCs w:val="24"/>
        </w:rPr>
        <w:t>.</w:t>
      </w:r>
      <w:r w:rsidR="00580EDA" w:rsidRPr="0055283E">
        <w:rPr>
          <w:sz w:val="24"/>
          <w:szCs w:val="24"/>
          <w:vertAlign w:val="superscript"/>
        </w:rPr>
        <w:t xml:space="preserve"> </w:t>
      </w:r>
      <w:r w:rsidR="009750BB" w:rsidRPr="0055283E">
        <w:rPr>
          <w:sz w:val="24"/>
          <w:szCs w:val="24"/>
          <w:vertAlign w:val="superscript"/>
        </w:rPr>
        <w:t xml:space="preserve">12, 13,14 </w:t>
      </w:r>
    </w:p>
    <w:p w:rsidR="007D3793" w:rsidRPr="0055283E" w:rsidRDefault="007D3793" w:rsidP="005528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7D3793" w:rsidRPr="0055283E" w:rsidRDefault="00580EDA" w:rsidP="005528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55283E">
        <w:rPr>
          <w:color w:val="000000"/>
          <w:sz w:val="24"/>
          <w:szCs w:val="24"/>
          <w:shd w:val="clear" w:color="auto" w:fill="FFFFFF"/>
        </w:rPr>
        <w:t>Las tecnologías de IA, particularmente aprendizaje automático y aprendiza</w:t>
      </w:r>
      <w:r w:rsidR="007D3793" w:rsidRPr="0055283E">
        <w:rPr>
          <w:color w:val="000000"/>
          <w:sz w:val="24"/>
          <w:szCs w:val="24"/>
          <w:shd w:val="clear" w:color="auto" w:fill="FFFFFF"/>
        </w:rPr>
        <w:t>je profundo, se utilizan</w:t>
      </w:r>
      <w:r w:rsidRPr="0055283E">
        <w:rPr>
          <w:color w:val="000000"/>
          <w:sz w:val="24"/>
          <w:szCs w:val="24"/>
          <w:shd w:val="clear" w:color="auto" w:fill="FFFFFF"/>
        </w:rPr>
        <w:t xml:space="preserve"> en diversas aplicaciones como imágenes médicas, análisis predictivo y telemedicina, que facilitan la detección temprana de enfermedades y mejoran la asignación de recursos durante emergencias de salud pública. </w:t>
      </w:r>
      <w:r w:rsidR="00DD5493" w:rsidRPr="0055283E">
        <w:rPr>
          <w:color w:val="000000"/>
          <w:sz w:val="24"/>
          <w:szCs w:val="24"/>
          <w:shd w:val="clear" w:color="auto" w:fill="FFFFFF"/>
          <w:vertAlign w:val="superscript"/>
        </w:rPr>
        <w:t>15,16</w:t>
      </w:r>
      <w:r w:rsidR="00DD5493" w:rsidRPr="0055283E">
        <w:rPr>
          <w:color w:val="000000"/>
          <w:sz w:val="24"/>
          <w:szCs w:val="24"/>
          <w:shd w:val="clear" w:color="auto" w:fill="FFFFFF"/>
        </w:rPr>
        <w:t xml:space="preserve"> </w:t>
      </w:r>
      <w:r w:rsidR="007D3793" w:rsidRPr="0055283E">
        <w:rPr>
          <w:sz w:val="24"/>
          <w:szCs w:val="24"/>
        </w:rPr>
        <w:t xml:space="preserve">Algoritmos como </w:t>
      </w:r>
      <w:proofErr w:type="spellStart"/>
      <w:r w:rsidR="007D3793" w:rsidRPr="0055283E">
        <w:rPr>
          <w:sz w:val="24"/>
          <w:szCs w:val="24"/>
        </w:rPr>
        <w:t>qSOFA+IA</w:t>
      </w:r>
      <w:proofErr w:type="spellEnd"/>
      <w:r w:rsidR="007D3793" w:rsidRPr="0055283E">
        <w:rPr>
          <w:sz w:val="24"/>
          <w:szCs w:val="24"/>
        </w:rPr>
        <w:t xml:space="preserve"> mejoran la detección en </w:t>
      </w:r>
      <w:proofErr w:type="spellStart"/>
      <w:r w:rsidR="007D3793" w:rsidRPr="0055283E">
        <w:rPr>
          <w:sz w:val="24"/>
          <w:szCs w:val="24"/>
        </w:rPr>
        <w:t>UCIs</w:t>
      </w:r>
      <w:proofErr w:type="spellEnd"/>
      <w:r w:rsidR="007D3793" w:rsidRPr="0055283E">
        <w:rPr>
          <w:sz w:val="24"/>
          <w:szCs w:val="24"/>
        </w:rPr>
        <w:t xml:space="preserve"> pediátricas</w:t>
      </w:r>
      <w:r w:rsidR="00DD5493" w:rsidRPr="0055283E">
        <w:rPr>
          <w:sz w:val="24"/>
          <w:szCs w:val="24"/>
        </w:rPr>
        <w:t>.</w:t>
      </w:r>
      <w:r w:rsidR="00DD5493" w:rsidRPr="0055283E">
        <w:rPr>
          <w:sz w:val="24"/>
          <w:szCs w:val="24"/>
          <w:vertAlign w:val="superscript"/>
        </w:rPr>
        <w:t>17</w:t>
      </w:r>
      <w:r w:rsidR="007D3793" w:rsidRPr="0055283E">
        <w:rPr>
          <w:sz w:val="24"/>
          <w:szCs w:val="24"/>
        </w:rPr>
        <w:t xml:space="preserve"> </w:t>
      </w:r>
    </w:p>
    <w:p w:rsidR="003D7C64" w:rsidRPr="0055283E" w:rsidRDefault="003D7C64" w:rsidP="0055283E">
      <w:pPr>
        <w:spacing w:line="360" w:lineRule="auto"/>
        <w:jc w:val="both"/>
        <w:rPr>
          <w:sz w:val="24"/>
          <w:szCs w:val="24"/>
        </w:rPr>
      </w:pPr>
    </w:p>
    <w:p w:rsidR="003D7C64" w:rsidRPr="0055283E" w:rsidRDefault="007D3793" w:rsidP="0055283E">
      <w:pPr>
        <w:spacing w:line="360" w:lineRule="auto"/>
        <w:jc w:val="both"/>
        <w:rPr>
          <w:sz w:val="24"/>
          <w:szCs w:val="24"/>
        </w:rPr>
      </w:pPr>
      <w:r w:rsidRPr="0055283E">
        <w:rPr>
          <w:sz w:val="24"/>
          <w:szCs w:val="24"/>
        </w:rPr>
        <w:t>En MNT, se usa para i</w:t>
      </w:r>
      <w:r w:rsidR="00DB4970" w:rsidRPr="0055283E">
        <w:rPr>
          <w:sz w:val="24"/>
          <w:szCs w:val="24"/>
        </w:rPr>
        <w:t>d</w:t>
      </w:r>
      <w:r w:rsidRPr="0055283E">
        <w:rPr>
          <w:sz w:val="24"/>
          <w:szCs w:val="24"/>
        </w:rPr>
        <w:t xml:space="preserve">entificar compuestos </w:t>
      </w:r>
      <w:proofErr w:type="spellStart"/>
      <w:r w:rsidRPr="0055283E">
        <w:rPr>
          <w:sz w:val="24"/>
          <w:szCs w:val="24"/>
        </w:rPr>
        <w:t>bioactivos</w:t>
      </w:r>
      <w:proofErr w:type="spellEnd"/>
      <w:r w:rsidRPr="0055283E">
        <w:rPr>
          <w:sz w:val="24"/>
          <w:szCs w:val="24"/>
        </w:rPr>
        <w:t>, p</w:t>
      </w:r>
      <w:r w:rsidR="00DB4970" w:rsidRPr="0055283E">
        <w:rPr>
          <w:sz w:val="24"/>
          <w:szCs w:val="24"/>
        </w:rPr>
        <w:t>redeci</w:t>
      </w:r>
      <w:r w:rsidRPr="0055283E">
        <w:rPr>
          <w:sz w:val="24"/>
          <w:szCs w:val="24"/>
        </w:rPr>
        <w:t>r interacciones fármaco-hierbas y p</w:t>
      </w:r>
      <w:r w:rsidR="00DB4970" w:rsidRPr="0055283E">
        <w:rPr>
          <w:sz w:val="24"/>
          <w:szCs w:val="24"/>
        </w:rPr>
        <w:t>ersonalizar dosi</w:t>
      </w:r>
      <w:r w:rsidR="003D7C64" w:rsidRPr="0055283E">
        <w:rPr>
          <w:sz w:val="24"/>
          <w:szCs w:val="24"/>
        </w:rPr>
        <w:t>ficaciones</w:t>
      </w:r>
      <w:r w:rsidR="00DD5493" w:rsidRPr="0055283E">
        <w:rPr>
          <w:sz w:val="24"/>
          <w:szCs w:val="24"/>
        </w:rPr>
        <w:t>.</w:t>
      </w:r>
      <w:r w:rsidR="00DD5493" w:rsidRPr="0055283E">
        <w:rPr>
          <w:sz w:val="24"/>
          <w:szCs w:val="24"/>
          <w:vertAlign w:val="superscript"/>
        </w:rPr>
        <w:t xml:space="preserve">8, </w:t>
      </w:r>
    </w:p>
    <w:p w:rsidR="00ED33FA" w:rsidRPr="0055283E" w:rsidRDefault="003D7C64" w:rsidP="0055283E">
      <w:pPr>
        <w:spacing w:line="360" w:lineRule="auto"/>
        <w:jc w:val="both"/>
        <w:rPr>
          <w:sz w:val="24"/>
          <w:szCs w:val="24"/>
        </w:rPr>
      </w:pPr>
      <w:r w:rsidRPr="0055283E">
        <w:rPr>
          <w:sz w:val="24"/>
          <w:szCs w:val="24"/>
        </w:rPr>
        <w:t>Aunque la IA ofrece numerosos beneficios, su implementación en las UCI también plantea desafíos significativos. La confianza en los sistemas de IA, el sesgo algorítmico, la calidad de los datos y las consideraciones éticas son aspectos críticos que deben ser abordados</w:t>
      </w:r>
      <w:r w:rsidRPr="0055283E">
        <w:rPr>
          <w:rStyle w:val="whitespace-nowrap"/>
          <w:sz w:val="24"/>
          <w:szCs w:val="24"/>
        </w:rPr>
        <w:t>.</w:t>
      </w:r>
      <w:r w:rsidRPr="0055283E">
        <w:rPr>
          <w:sz w:val="24"/>
          <w:szCs w:val="24"/>
        </w:rPr>
        <w:t xml:space="preserve"> La transparencia y aplicabilidad algorítmica son esenciales para garantizar que los sistemas de IA sean aceptados y utilizados de manera efectiva por los profesionales clínicos</w:t>
      </w:r>
      <w:r w:rsidRPr="0055283E">
        <w:rPr>
          <w:rStyle w:val="hoverbg-super"/>
          <w:sz w:val="24"/>
          <w:szCs w:val="24"/>
        </w:rPr>
        <w:t>.</w:t>
      </w:r>
      <w:r w:rsidR="00F44269" w:rsidRPr="0055283E">
        <w:rPr>
          <w:rStyle w:val="whitespace-nowrap"/>
          <w:sz w:val="24"/>
          <w:szCs w:val="24"/>
          <w:vertAlign w:val="superscript"/>
        </w:rPr>
        <w:t>18</w:t>
      </w:r>
    </w:p>
    <w:p w:rsidR="00585B72" w:rsidRPr="0055283E" w:rsidRDefault="00585B72" w:rsidP="0055283E">
      <w:pPr>
        <w:pStyle w:val="Ttulo2"/>
        <w:keepNext w:val="0"/>
        <w:keepLines w:val="0"/>
        <w:spacing w:after="80" w:line="360" w:lineRule="auto"/>
        <w:jc w:val="both"/>
        <w:rPr>
          <w:b/>
          <w:sz w:val="24"/>
          <w:szCs w:val="24"/>
        </w:rPr>
      </w:pPr>
      <w:bookmarkStart w:id="7" w:name="_trqw16lz8kzd" w:colFirst="0" w:colLast="0"/>
      <w:bookmarkStart w:id="8" w:name="_vfozthhyljxk" w:colFirst="0" w:colLast="0"/>
      <w:bookmarkStart w:id="9" w:name="_bdhf3r66ebkf" w:colFirst="0" w:colLast="0"/>
      <w:bookmarkStart w:id="10" w:name="_er1gp0u05zcq" w:colFirst="0" w:colLast="0"/>
      <w:bookmarkEnd w:id="7"/>
      <w:bookmarkEnd w:id="8"/>
      <w:bookmarkEnd w:id="9"/>
      <w:bookmarkEnd w:id="10"/>
      <w:r w:rsidRPr="0055283E">
        <w:rPr>
          <w:b/>
          <w:sz w:val="24"/>
          <w:szCs w:val="24"/>
        </w:rPr>
        <w:t>Conclusiones</w:t>
      </w:r>
    </w:p>
    <w:p w:rsidR="00961EF2" w:rsidRPr="0055283E" w:rsidRDefault="00D77921" w:rsidP="0055283E">
      <w:pPr>
        <w:spacing w:after="180" w:line="360" w:lineRule="auto"/>
        <w:jc w:val="both"/>
        <w:rPr>
          <w:sz w:val="24"/>
          <w:szCs w:val="24"/>
        </w:rPr>
      </w:pPr>
      <w:bookmarkStart w:id="11" w:name="_aods2spxzplw" w:colFirst="0" w:colLast="0"/>
      <w:bookmarkEnd w:id="11"/>
      <w:r w:rsidRPr="0055283E">
        <w:rPr>
          <w:rFonts w:eastAsia="Arial Unicode MS"/>
          <w:sz w:val="24"/>
          <w:szCs w:val="24"/>
        </w:rPr>
        <w:t xml:space="preserve">La MNT ofrece compuestos con potencial antiinflamatorio y antimicrobiano, pero su uso en sepsis pediátrica requiere más </w:t>
      </w:r>
      <w:r w:rsidR="003D7C64" w:rsidRPr="0055283E">
        <w:rPr>
          <w:rFonts w:eastAsia="Arial Unicode MS"/>
          <w:sz w:val="24"/>
          <w:szCs w:val="24"/>
        </w:rPr>
        <w:t xml:space="preserve">evidencia clínica. La IA puede </w:t>
      </w:r>
      <w:r w:rsidR="003D7C64" w:rsidRPr="0055283E">
        <w:rPr>
          <w:sz w:val="24"/>
          <w:szCs w:val="24"/>
        </w:rPr>
        <w:t>validar mecanismos de acción</w:t>
      </w:r>
      <w:r w:rsidR="003D7C64" w:rsidRPr="0055283E">
        <w:rPr>
          <w:rFonts w:eastAsia="Arial Unicode MS"/>
          <w:sz w:val="24"/>
          <w:szCs w:val="24"/>
        </w:rPr>
        <w:t xml:space="preserve"> mediante minería de datos, </w:t>
      </w:r>
      <w:r w:rsidR="003D7C64" w:rsidRPr="0055283E">
        <w:rPr>
          <w:sz w:val="24"/>
          <w:szCs w:val="24"/>
        </w:rPr>
        <w:t>reducir riesgos</w:t>
      </w:r>
      <w:r w:rsidR="003D7C64" w:rsidRPr="0055283E">
        <w:rPr>
          <w:rFonts w:eastAsia="Arial Unicode MS"/>
          <w:sz w:val="24"/>
          <w:szCs w:val="24"/>
        </w:rPr>
        <w:t xml:space="preserve"> de interacciones con fármacos convencionales y  </w:t>
      </w:r>
      <w:r w:rsidR="003D7C64" w:rsidRPr="0055283E">
        <w:rPr>
          <w:sz w:val="24"/>
          <w:szCs w:val="24"/>
        </w:rPr>
        <w:t>personalizar tratamientos basados en perfil genético/inmunológico.</w:t>
      </w:r>
    </w:p>
    <w:p w:rsidR="00961EF2" w:rsidRPr="0055283E" w:rsidRDefault="00D77921" w:rsidP="0055283E">
      <w:pPr>
        <w:pStyle w:val="Ttulo2"/>
        <w:keepNext w:val="0"/>
        <w:keepLines w:val="0"/>
        <w:spacing w:after="80" w:line="360" w:lineRule="auto"/>
        <w:jc w:val="both"/>
        <w:rPr>
          <w:b/>
          <w:sz w:val="24"/>
          <w:szCs w:val="24"/>
        </w:rPr>
      </w:pPr>
      <w:bookmarkStart w:id="12" w:name="_uv1re310psn4" w:colFirst="0" w:colLast="0"/>
      <w:bookmarkStart w:id="13" w:name="_dsgqu0m6ma22" w:colFirst="0" w:colLast="0"/>
      <w:bookmarkEnd w:id="12"/>
      <w:bookmarkEnd w:id="13"/>
      <w:r w:rsidRPr="0055283E">
        <w:rPr>
          <w:b/>
          <w:sz w:val="24"/>
          <w:szCs w:val="24"/>
        </w:rPr>
        <w:t xml:space="preserve">Referencias Bibliográficas </w:t>
      </w:r>
    </w:p>
    <w:p w:rsidR="00B25B3D" w:rsidRPr="0055283E" w:rsidRDefault="00A27AB8" w:rsidP="0055283E">
      <w:pPr>
        <w:pStyle w:val="Prrafodelista"/>
        <w:numPr>
          <w:ilvl w:val="0"/>
          <w:numId w:val="15"/>
        </w:numPr>
        <w:spacing w:line="360" w:lineRule="auto"/>
        <w:jc w:val="both"/>
        <w:rPr>
          <w:color w:val="0000FF"/>
          <w:sz w:val="24"/>
          <w:szCs w:val="24"/>
          <w:u w:val="single"/>
        </w:rPr>
      </w:pPr>
      <w:proofErr w:type="spellStart"/>
      <w:r w:rsidRPr="0055283E">
        <w:rPr>
          <w:sz w:val="24"/>
          <w:szCs w:val="24"/>
        </w:rPr>
        <w:t>Weiss</w:t>
      </w:r>
      <w:proofErr w:type="spellEnd"/>
      <w:r w:rsidRPr="0055283E">
        <w:rPr>
          <w:sz w:val="24"/>
          <w:szCs w:val="24"/>
        </w:rPr>
        <w:t xml:space="preserve"> SL, </w:t>
      </w:r>
      <w:proofErr w:type="spellStart"/>
      <w:r w:rsidRPr="0055283E">
        <w:rPr>
          <w:sz w:val="24"/>
          <w:szCs w:val="24"/>
        </w:rPr>
        <w:t>Peters</w:t>
      </w:r>
      <w:proofErr w:type="spellEnd"/>
      <w:r w:rsidRPr="0055283E">
        <w:rPr>
          <w:sz w:val="24"/>
          <w:szCs w:val="24"/>
        </w:rPr>
        <w:t xml:space="preserve"> MJ, </w:t>
      </w:r>
      <w:proofErr w:type="spellStart"/>
      <w:r w:rsidRPr="0055283E">
        <w:rPr>
          <w:sz w:val="24"/>
          <w:szCs w:val="24"/>
        </w:rPr>
        <w:t>Alhazzani</w:t>
      </w:r>
      <w:proofErr w:type="spellEnd"/>
      <w:r w:rsidRPr="0055283E">
        <w:rPr>
          <w:sz w:val="24"/>
          <w:szCs w:val="24"/>
        </w:rPr>
        <w:t xml:space="preserve"> W, </w:t>
      </w:r>
      <w:proofErr w:type="spellStart"/>
      <w:r w:rsidRPr="0055283E">
        <w:rPr>
          <w:sz w:val="24"/>
          <w:szCs w:val="24"/>
        </w:rPr>
        <w:t>Agus</w:t>
      </w:r>
      <w:proofErr w:type="spellEnd"/>
      <w:r w:rsidRPr="0055283E">
        <w:rPr>
          <w:sz w:val="24"/>
          <w:szCs w:val="24"/>
        </w:rPr>
        <w:t xml:space="preserve"> MSD, </w:t>
      </w:r>
      <w:proofErr w:type="spellStart"/>
      <w:r w:rsidRPr="0055283E">
        <w:rPr>
          <w:sz w:val="24"/>
          <w:szCs w:val="24"/>
        </w:rPr>
        <w:t>Flori</w:t>
      </w:r>
      <w:proofErr w:type="spellEnd"/>
      <w:r w:rsidRPr="0055283E">
        <w:rPr>
          <w:sz w:val="24"/>
          <w:szCs w:val="24"/>
        </w:rPr>
        <w:t xml:space="preserve"> HR, </w:t>
      </w:r>
      <w:proofErr w:type="spellStart"/>
      <w:r w:rsidRPr="0055283E">
        <w:rPr>
          <w:sz w:val="24"/>
          <w:szCs w:val="24"/>
        </w:rPr>
        <w:t>Inwald</w:t>
      </w:r>
      <w:proofErr w:type="spellEnd"/>
      <w:r w:rsidRPr="0055283E">
        <w:rPr>
          <w:sz w:val="24"/>
          <w:szCs w:val="24"/>
        </w:rPr>
        <w:t xml:space="preserve"> DP, et al.</w:t>
      </w:r>
      <w:r w:rsidRPr="0055283E">
        <w:rPr>
          <w:b/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Surviving</w:t>
      </w:r>
      <w:proofErr w:type="spellEnd"/>
      <w:r w:rsidRPr="0055283E">
        <w:rPr>
          <w:sz w:val="24"/>
          <w:szCs w:val="24"/>
        </w:rPr>
        <w:t xml:space="preserve"> Sepsis </w:t>
      </w:r>
      <w:proofErr w:type="spellStart"/>
      <w:r w:rsidRPr="0055283E">
        <w:rPr>
          <w:sz w:val="24"/>
          <w:szCs w:val="24"/>
        </w:rPr>
        <w:t>Campaign</w:t>
      </w:r>
      <w:proofErr w:type="spellEnd"/>
      <w:r w:rsidRPr="0055283E">
        <w:rPr>
          <w:sz w:val="24"/>
          <w:szCs w:val="24"/>
        </w:rPr>
        <w:t xml:space="preserve"> International </w:t>
      </w:r>
      <w:proofErr w:type="spellStart"/>
      <w:r w:rsidRPr="0055283E">
        <w:rPr>
          <w:sz w:val="24"/>
          <w:szCs w:val="24"/>
        </w:rPr>
        <w:t>Guidelines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for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the</w:t>
      </w:r>
      <w:proofErr w:type="spellEnd"/>
      <w:r w:rsidRPr="0055283E">
        <w:rPr>
          <w:sz w:val="24"/>
          <w:szCs w:val="24"/>
        </w:rPr>
        <w:t xml:space="preserve"> Management of </w:t>
      </w:r>
      <w:proofErr w:type="spellStart"/>
      <w:r w:rsidRPr="0055283E">
        <w:rPr>
          <w:sz w:val="24"/>
          <w:szCs w:val="24"/>
        </w:rPr>
        <w:t>Septic</w:t>
      </w:r>
      <w:proofErr w:type="spellEnd"/>
      <w:r w:rsidRPr="0055283E">
        <w:rPr>
          <w:sz w:val="24"/>
          <w:szCs w:val="24"/>
        </w:rPr>
        <w:t xml:space="preserve"> Shock and Sepsis-</w:t>
      </w:r>
      <w:proofErr w:type="spellStart"/>
      <w:r w:rsidRPr="0055283E">
        <w:rPr>
          <w:sz w:val="24"/>
          <w:szCs w:val="24"/>
        </w:rPr>
        <w:t>Associated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Organ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Dysfunction</w:t>
      </w:r>
      <w:proofErr w:type="spellEnd"/>
      <w:r w:rsidRPr="0055283E">
        <w:rPr>
          <w:sz w:val="24"/>
          <w:szCs w:val="24"/>
        </w:rPr>
        <w:t xml:space="preserve"> in </w:t>
      </w:r>
      <w:proofErr w:type="spellStart"/>
      <w:r w:rsidRPr="0055283E">
        <w:rPr>
          <w:sz w:val="24"/>
          <w:szCs w:val="24"/>
        </w:rPr>
        <w:t>Children</w:t>
      </w:r>
      <w:proofErr w:type="spellEnd"/>
      <w:r w:rsidRPr="0055283E">
        <w:rPr>
          <w:sz w:val="24"/>
          <w:szCs w:val="24"/>
        </w:rPr>
        <w:t xml:space="preserve">. </w:t>
      </w:r>
      <w:proofErr w:type="spellStart"/>
      <w:r w:rsidRPr="0055283E">
        <w:rPr>
          <w:sz w:val="24"/>
          <w:szCs w:val="24"/>
        </w:rPr>
        <w:t>Pediatr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Crit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Care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Med</w:t>
      </w:r>
      <w:proofErr w:type="spellEnd"/>
      <w:r w:rsidRPr="0055283E">
        <w:rPr>
          <w:sz w:val="24"/>
          <w:szCs w:val="24"/>
        </w:rPr>
        <w:t xml:space="preserve">. </w:t>
      </w:r>
      <w:r w:rsidR="00D4685C" w:rsidRPr="0055283E">
        <w:rPr>
          <w:noProof/>
          <w:sz w:val="24"/>
          <w:szCs w:val="24"/>
        </w:rPr>
        <w:t xml:space="preserve">[Online]; </w:t>
      </w:r>
      <w:r w:rsidRPr="0055283E">
        <w:rPr>
          <w:sz w:val="24"/>
          <w:szCs w:val="24"/>
        </w:rPr>
        <w:t>2020</w:t>
      </w:r>
      <w:r w:rsidR="00D4685C" w:rsidRPr="0055283E">
        <w:rPr>
          <w:sz w:val="24"/>
          <w:szCs w:val="24"/>
        </w:rPr>
        <w:t xml:space="preserve">. </w:t>
      </w:r>
      <w:r w:rsidR="00D4685C" w:rsidRPr="0055283E">
        <w:rPr>
          <w:noProof/>
          <w:sz w:val="24"/>
          <w:szCs w:val="24"/>
        </w:rPr>
        <w:t>[cited 2025 febrero 17]</w:t>
      </w:r>
      <w:r w:rsidR="00D4685C" w:rsidRPr="0055283E">
        <w:rPr>
          <w:sz w:val="24"/>
          <w:szCs w:val="24"/>
        </w:rPr>
        <w:t xml:space="preserve">  21</w:t>
      </w:r>
      <w:r w:rsidRPr="0055283E">
        <w:rPr>
          <w:sz w:val="24"/>
          <w:szCs w:val="24"/>
        </w:rPr>
        <w:t xml:space="preserve">(2):e52-e106. </w:t>
      </w:r>
      <w:r w:rsidR="00D4685C" w:rsidRPr="0055283E">
        <w:rPr>
          <w:noProof/>
          <w:sz w:val="24"/>
          <w:szCs w:val="24"/>
        </w:rPr>
        <w:t xml:space="preserve">Available from: </w:t>
      </w:r>
      <w:proofErr w:type="spellStart"/>
      <w:r w:rsidRPr="0055283E">
        <w:rPr>
          <w:color w:val="0000FF"/>
          <w:sz w:val="24"/>
          <w:szCs w:val="24"/>
          <w:u w:val="single"/>
        </w:rPr>
        <w:t>doi</w:t>
      </w:r>
      <w:proofErr w:type="spellEnd"/>
      <w:r w:rsidRPr="0055283E">
        <w:rPr>
          <w:color w:val="0000FF"/>
          <w:sz w:val="24"/>
          <w:szCs w:val="24"/>
          <w:u w:val="single"/>
        </w:rPr>
        <w:t>: 10.1097/PCC.0000000000002198. PMID: 32032273.</w:t>
      </w:r>
      <w:bookmarkStart w:id="14" w:name="_60hp6yswmxbq" w:colFirst="0" w:colLast="0"/>
      <w:bookmarkEnd w:id="14"/>
    </w:p>
    <w:p w:rsidR="00B25B3D" w:rsidRPr="0055283E" w:rsidRDefault="00B25B3D" w:rsidP="0055283E">
      <w:pPr>
        <w:pStyle w:val="Prrafodelista"/>
        <w:numPr>
          <w:ilvl w:val="0"/>
          <w:numId w:val="15"/>
        </w:numPr>
        <w:spacing w:line="360" w:lineRule="auto"/>
        <w:jc w:val="both"/>
        <w:rPr>
          <w:color w:val="0000FF"/>
          <w:sz w:val="24"/>
          <w:szCs w:val="24"/>
          <w:u w:val="single"/>
        </w:rPr>
      </w:pPr>
      <w:proofErr w:type="spellStart"/>
      <w:r w:rsidRPr="0055283E">
        <w:rPr>
          <w:rFonts w:eastAsia="Times New Roman"/>
          <w:sz w:val="24"/>
          <w:szCs w:val="24"/>
        </w:rPr>
        <w:t>Rudd</w:t>
      </w:r>
      <w:proofErr w:type="spellEnd"/>
      <w:r w:rsidRPr="0055283E">
        <w:rPr>
          <w:rFonts w:eastAsia="Times New Roman"/>
          <w:sz w:val="24"/>
          <w:szCs w:val="24"/>
        </w:rPr>
        <w:t xml:space="preserve"> KE, Johnson SC, </w:t>
      </w:r>
      <w:proofErr w:type="spellStart"/>
      <w:r w:rsidRPr="0055283E">
        <w:rPr>
          <w:rFonts w:eastAsia="Times New Roman"/>
          <w:sz w:val="24"/>
          <w:szCs w:val="24"/>
        </w:rPr>
        <w:t>Agesa</w:t>
      </w:r>
      <w:proofErr w:type="spellEnd"/>
      <w:r w:rsidRPr="0055283E">
        <w:rPr>
          <w:rFonts w:eastAsia="Times New Roman"/>
          <w:sz w:val="24"/>
          <w:szCs w:val="24"/>
        </w:rPr>
        <w:t xml:space="preserve"> KM, </w:t>
      </w:r>
      <w:proofErr w:type="spellStart"/>
      <w:r w:rsidRPr="0055283E">
        <w:rPr>
          <w:rFonts w:eastAsia="Times New Roman"/>
          <w:sz w:val="24"/>
          <w:szCs w:val="24"/>
        </w:rPr>
        <w:t>Shackelford</w:t>
      </w:r>
      <w:proofErr w:type="spellEnd"/>
      <w:r w:rsidRPr="0055283E">
        <w:rPr>
          <w:rFonts w:eastAsia="Times New Roman"/>
          <w:sz w:val="24"/>
          <w:szCs w:val="24"/>
        </w:rPr>
        <w:t xml:space="preserve"> KA, </w:t>
      </w:r>
      <w:proofErr w:type="spellStart"/>
      <w:r w:rsidRPr="0055283E">
        <w:rPr>
          <w:rFonts w:eastAsia="Times New Roman"/>
          <w:sz w:val="24"/>
          <w:szCs w:val="24"/>
        </w:rPr>
        <w:t>Tsoi</w:t>
      </w:r>
      <w:proofErr w:type="spellEnd"/>
      <w:r w:rsidRPr="0055283E">
        <w:rPr>
          <w:rFonts w:eastAsia="Times New Roman"/>
          <w:sz w:val="24"/>
          <w:szCs w:val="24"/>
        </w:rPr>
        <w:t xml:space="preserve"> D, </w:t>
      </w:r>
      <w:r w:rsidRPr="0055283E">
        <w:rPr>
          <w:sz w:val="24"/>
          <w:szCs w:val="24"/>
        </w:rPr>
        <w:t>et al.</w:t>
      </w:r>
      <w:r w:rsidRPr="0055283E">
        <w:rPr>
          <w:b/>
          <w:sz w:val="24"/>
          <w:szCs w:val="24"/>
        </w:rPr>
        <w:t xml:space="preserve"> </w:t>
      </w:r>
      <w:r w:rsidRPr="0055283E">
        <w:rPr>
          <w:rFonts w:eastAsia="Times New Roman"/>
          <w:sz w:val="24"/>
          <w:szCs w:val="24"/>
        </w:rPr>
        <w:t xml:space="preserve">Global, regional, and </w:t>
      </w:r>
      <w:proofErr w:type="spellStart"/>
      <w:r w:rsidRPr="0055283E">
        <w:rPr>
          <w:rFonts w:eastAsia="Times New Roman"/>
          <w:sz w:val="24"/>
          <w:szCs w:val="24"/>
        </w:rPr>
        <w:t>national</w:t>
      </w:r>
      <w:proofErr w:type="spellEnd"/>
      <w:r w:rsidRPr="0055283E">
        <w:rPr>
          <w:rFonts w:eastAsia="Times New Roman"/>
          <w:sz w:val="24"/>
          <w:szCs w:val="24"/>
        </w:rPr>
        <w:t xml:space="preserve"> sepsis </w:t>
      </w:r>
      <w:proofErr w:type="spellStart"/>
      <w:r w:rsidRPr="0055283E">
        <w:rPr>
          <w:rFonts w:eastAsia="Times New Roman"/>
          <w:sz w:val="24"/>
          <w:szCs w:val="24"/>
        </w:rPr>
        <w:t>incidence</w:t>
      </w:r>
      <w:proofErr w:type="spellEnd"/>
      <w:r w:rsidRPr="0055283E">
        <w:rPr>
          <w:rFonts w:eastAsia="Times New Roman"/>
          <w:sz w:val="24"/>
          <w:szCs w:val="24"/>
        </w:rPr>
        <w:t xml:space="preserve"> and </w:t>
      </w:r>
      <w:proofErr w:type="spellStart"/>
      <w:r w:rsidRPr="0055283E">
        <w:rPr>
          <w:rFonts w:eastAsia="Times New Roman"/>
          <w:sz w:val="24"/>
          <w:szCs w:val="24"/>
        </w:rPr>
        <w:t>mortality</w:t>
      </w:r>
      <w:proofErr w:type="spellEnd"/>
      <w:r w:rsidRPr="0055283E">
        <w:rPr>
          <w:rFonts w:eastAsia="Times New Roman"/>
          <w:sz w:val="24"/>
          <w:szCs w:val="24"/>
        </w:rPr>
        <w:t xml:space="preserve">, 1990-2017: </w:t>
      </w:r>
      <w:proofErr w:type="spellStart"/>
      <w:r w:rsidRPr="0055283E">
        <w:rPr>
          <w:rFonts w:eastAsia="Times New Roman"/>
          <w:sz w:val="24"/>
          <w:szCs w:val="24"/>
        </w:rPr>
        <w:t>analysis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for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the</w:t>
      </w:r>
      <w:proofErr w:type="spellEnd"/>
      <w:r w:rsidRPr="0055283E">
        <w:rPr>
          <w:rFonts w:eastAsia="Times New Roman"/>
          <w:sz w:val="24"/>
          <w:szCs w:val="24"/>
        </w:rPr>
        <w:t xml:space="preserve"> Global </w:t>
      </w:r>
      <w:proofErr w:type="spellStart"/>
      <w:r w:rsidRPr="0055283E">
        <w:rPr>
          <w:rFonts w:eastAsia="Times New Roman"/>
          <w:sz w:val="24"/>
          <w:szCs w:val="24"/>
        </w:rPr>
        <w:t>Burden</w:t>
      </w:r>
      <w:proofErr w:type="spellEnd"/>
      <w:r w:rsidRPr="0055283E">
        <w:rPr>
          <w:rFonts w:eastAsia="Times New Roman"/>
          <w:sz w:val="24"/>
          <w:szCs w:val="24"/>
        </w:rPr>
        <w:t xml:space="preserve"> of </w:t>
      </w:r>
      <w:proofErr w:type="spellStart"/>
      <w:r w:rsidRPr="0055283E">
        <w:rPr>
          <w:rFonts w:eastAsia="Times New Roman"/>
          <w:sz w:val="24"/>
          <w:szCs w:val="24"/>
        </w:rPr>
        <w:t>Disease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Study</w:t>
      </w:r>
      <w:proofErr w:type="spellEnd"/>
      <w:r w:rsidRPr="0055283E">
        <w:rPr>
          <w:rFonts w:eastAsia="Times New Roman"/>
          <w:sz w:val="24"/>
          <w:szCs w:val="24"/>
        </w:rPr>
        <w:t xml:space="preserve">. </w:t>
      </w:r>
      <w:proofErr w:type="spellStart"/>
      <w:r w:rsidRPr="0055283E">
        <w:rPr>
          <w:rFonts w:eastAsia="Times New Roman"/>
          <w:sz w:val="24"/>
          <w:szCs w:val="24"/>
        </w:rPr>
        <w:t>Lancet</w:t>
      </w:r>
      <w:proofErr w:type="spellEnd"/>
      <w:r w:rsidRPr="0055283E">
        <w:rPr>
          <w:rFonts w:eastAsia="Times New Roman"/>
          <w:sz w:val="24"/>
          <w:szCs w:val="24"/>
        </w:rPr>
        <w:t xml:space="preserve">. </w:t>
      </w:r>
      <w:r w:rsidRPr="0055283E">
        <w:rPr>
          <w:noProof/>
          <w:sz w:val="24"/>
          <w:szCs w:val="24"/>
        </w:rPr>
        <w:t xml:space="preserve">[Online]; </w:t>
      </w:r>
      <w:r w:rsidRPr="0055283E">
        <w:rPr>
          <w:rFonts w:eastAsia="Times New Roman"/>
          <w:sz w:val="24"/>
          <w:szCs w:val="24"/>
        </w:rPr>
        <w:t xml:space="preserve">2020 </w:t>
      </w:r>
      <w:r w:rsidRPr="0055283E">
        <w:rPr>
          <w:noProof/>
          <w:sz w:val="24"/>
          <w:szCs w:val="24"/>
        </w:rPr>
        <w:t>[cited 2025 febrero 17]</w:t>
      </w:r>
      <w:r w:rsidRPr="0055283E">
        <w:rPr>
          <w:sz w:val="24"/>
          <w:szCs w:val="24"/>
        </w:rPr>
        <w:t xml:space="preserve">  </w:t>
      </w:r>
      <w:r w:rsidR="00E7596C" w:rsidRPr="0055283E">
        <w:rPr>
          <w:rFonts w:eastAsia="Times New Roman"/>
          <w:sz w:val="24"/>
          <w:szCs w:val="24"/>
        </w:rPr>
        <w:t xml:space="preserve"> </w:t>
      </w:r>
      <w:r w:rsidRPr="0055283E">
        <w:rPr>
          <w:rFonts w:eastAsia="Times New Roman"/>
          <w:sz w:val="24"/>
          <w:szCs w:val="24"/>
        </w:rPr>
        <w:lastRenderedPageBreak/>
        <w:t>18</w:t>
      </w:r>
      <w:proofErr w:type="gramStart"/>
      <w:r w:rsidRPr="0055283E">
        <w:rPr>
          <w:rFonts w:eastAsia="Times New Roman"/>
          <w:sz w:val="24"/>
          <w:szCs w:val="24"/>
        </w:rPr>
        <w:t>;395</w:t>
      </w:r>
      <w:proofErr w:type="gramEnd"/>
      <w:r w:rsidRPr="0055283E">
        <w:rPr>
          <w:rFonts w:eastAsia="Times New Roman"/>
          <w:sz w:val="24"/>
          <w:szCs w:val="24"/>
        </w:rPr>
        <w:t xml:space="preserve">(10219):200-211. </w:t>
      </w:r>
      <w:r w:rsidRPr="0055283E">
        <w:rPr>
          <w:noProof/>
          <w:sz w:val="24"/>
          <w:szCs w:val="24"/>
        </w:rPr>
        <w:t xml:space="preserve">Available from: </w:t>
      </w:r>
      <w:proofErr w:type="spellStart"/>
      <w:r w:rsidRPr="0055283E">
        <w:rPr>
          <w:rFonts w:eastAsia="Times New Roman"/>
          <w:color w:val="0000FF"/>
          <w:sz w:val="24"/>
          <w:szCs w:val="24"/>
          <w:u w:val="single"/>
        </w:rPr>
        <w:t>doi</w:t>
      </w:r>
      <w:proofErr w:type="spellEnd"/>
      <w:r w:rsidRPr="0055283E">
        <w:rPr>
          <w:rFonts w:eastAsia="Times New Roman"/>
          <w:color w:val="0000FF"/>
          <w:sz w:val="24"/>
          <w:szCs w:val="24"/>
          <w:u w:val="single"/>
        </w:rPr>
        <w:t>: 10.1016/S0140-6736(19)32989-7. PMID: 31954465; PMCID: PMC6970225.</w:t>
      </w:r>
    </w:p>
    <w:p w:rsidR="00241F72" w:rsidRPr="0055283E" w:rsidRDefault="00241F72" w:rsidP="0055283E">
      <w:pPr>
        <w:pStyle w:val="Prrafodelista"/>
        <w:numPr>
          <w:ilvl w:val="0"/>
          <w:numId w:val="15"/>
        </w:numPr>
        <w:spacing w:line="360" w:lineRule="auto"/>
        <w:jc w:val="both"/>
        <w:rPr>
          <w:color w:val="0000FF"/>
          <w:sz w:val="24"/>
          <w:szCs w:val="24"/>
          <w:u w:val="single"/>
        </w:rPr>
      </w:pPr>
      <w:proofErr w:type="spellStart"/>
      <w:r w:rsidRPr="0055283E">
        <w:rPr>
          <w:sz w:val="24"/>
          <w:szCs w:val="24"/>
        </w:rPr>
        <w:t>Fleischmann-Struzek</w:t>
      </w:r>
      <w:proofErr w:type="spellEnd"/>
      <w:r w:rsidRPr="0055283E">
        <w:rPr>
          <w:sz w:val="24"/>
          <w:szCs w:val="24"/>
        </w:rPr>
        <w:t xml:space="preserve"> C</w:t>
      </w:r>
      <w:r w:rsidRPr="0055283E">
        <w:rPr>
          <w:rStyle w:val="al-author-delim"/>
          <w:sz w:val="24"/>
          <w:szCs w:val="24"/>
        </w:rPr>
        <w:t xml:space="preserve">, </w:t>
      </w:r>
      <w:r w:rsidRPr="0055283E">
        <w:rPr>
          <w:sz w:val="24"/>
          <w:szCs w:val="24"/>
        </w:rPr>
        <w:t>Rose N</w:t>
      </w:r>
      <w:r w:rsidRPr="0055283E">
        <w:rPr>
          <w:rStyle w:val="al-author-delim"/>
          <w:sz w:val="24"/>
          <w:szCs w:val="24"/>
        </w:rPr>
        <w:t xml:space="preserve">, </w:t>
      </w:r>
      <w:proofErr w:type="spellStart"/>
      <w:r w:rsidRPr="0055283E">
        <w:rPr>
          <w:sz w:val="24"/>
          <w:szCs w:val="24"/>
        </w:rPr>
        <w:t>Freytag</w:t>
      </w:r>
      <w:proofErr w:type="spellEnd"/>
      <w:r w:rsidRPr="0055283E">
        <w:rPr>
          <w:sz w:val="24"/>
          <w:szCs w:val="24"/>
        </w:rPr>
        <w:t xml:space="preserve"> A, et al. </w:t>
      </w:r>
      <w:proofErr w:type="spellStart"/>
      <w:r w:rsidRPr="0055283E">
        <w:rPr>
          <w:sz w:val="24"/>
          <w:szCs w:val="24"/>
        </w:rPr>
        <w:t>Epidemiology</w:t>
      </w:r>
      <w:proofErr w:type="spellEnd"/>
      <w:r w:rsidRPr="0055283E">
        <w:rPr>
          <w:sz w:val="24"/>
          <w:szCs w:val="24"/>
        </w:rPr>
        <w:t xml:space="preserve"> and </w:t>
      </w:r>
      <w:proofErr w:type="spellStart"/>
      <w:r w:rsidRPr="0055283E">
        <w:rPr>
          <w:sz w:val="24"/>
          <w:szCs w:val="24"/>
        </w:rPr>
        <w:t>Costs</w:t>
      </w:r>
      <w:proofErr w:type="spellEnd"/>
      <w:r w:rsidRPr="0055283E">
        <w:rPr>
          <w:sz w:val="24"/>
          <w:szCs w:val="24"/>
        </w:rPr>
        <w:t xml:space="preserve"> of </w:t>
      </w:r>
      <w:proofErr w:type="spellStart"/>
      <w:r w:rsidRPr="0055283E">
        <w:rPr>
          <w:sz w:val="24"/>
          <w:szCs w:val="24"/>
        </w:rPr>
        <w:t>Postsepsis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Morbidity</w:t>
      </w:r>
      <w:proofErr w:type="spellEnd"/>
      <w:r w:rsidRPr="0055283E">
        <w:rPr>
          <w:sz w:val="24"/>
          <w:szCs w:val="24"/>
        </w:rPr>
        <w:t xml:space="preserve">, </w:t>
      </w:r>
      <w:proofErr w:type="spellStart"/>
      <w:r w:rsidRPr="0055283E">
        <w:rPr>
          <w:sz w:val="24"/>
          <w:szCs w:val="24"/>
        </w:rPr>
        <w:t>Nursing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Care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Dependency</w:t>
      </w:r>
      <w:proofErr w:type="spellEnd"/>
      <w:r w:rsidRPr="0055283E">
        <w:rPr>
          <w:sz w:val="24"/>
          <w:szCs w:val="24"/>
        </w:rPr>
        <w:t xml:space="preserve">, and </w:t>
      </w:r>
      <w:proofErr w:type="spellStart"/>
      <w:r w:rsidRPr="0055283E">
        <w:rPr>
          <w:sz w:val="24"/>
          <w:szCs w:val="24"/>
        </w:rPr>
        <w:t>Mortality</w:t>
      </w:r>
      <w:proofErr w:type="spellEnd"/>
      <w:r w:rsidRPr="0055283E">
        <w:rPr>
          <w:sz w:val="24"/>
          <w:szCs w:val="24"/>
        </w:rPr>
        <w:t xml:space="preserve"> in </w:t>
      </w:r>
      <w:proofErr w:type="spellStart"/>
      <w:r w:rsidRPr="0055283E">
        <w:rPr>
          <w:sz w:val="24"/>
          <w:szCs w:val="24"/>
        </w:rPr>
        <w:t>Germany</w:t>
      </w:r>
      <w:proofErr w:type="spellEnd"/>
      <w:r w:rsidRPr="0055283E">
        <w:rPr>
          <w:sz w:val="24"/>
          <w:szCs w:val="24"/>
        </w:rPr>
        <w:t xml:space="preserve">, 2013 </w:t>
      </w:r>
      <w:proofErr w:type="spellStart"/>
      <w:r w:rsidRPr="0055283E">
        <w:rPr>
          <w:sz w:val="24"/>
          <w:szCs w:val="24"/>
        </w:rPr>
        <w:t>to</w:t>
      </w:r>
      <w:proofErr w:type="spellEnd"/>
      <w:r w:rsidRPr="0055283E">
        <w:rPr>
          <w:sz w:val="24"/>
          <w:szCs w:val="24"/>
        </w:rPr>
        <w:t xml:space="preserve"> 2017. </w:t>
      </w:r>
      <w:r w:rsidRPr="0055283E">
        <w:rPr>
          <w:rStyle w:val="nfasis"/>
          <w:sz w:val="24"/>
          <w:szCs w:val="24"/>
        </w:rPr>
        <w:t xml:space="preserve">JAMA </w:t>
      </w:r>
      <w:proofErr w:type="spellStart"/>
      <w:r w:rsidRPr="0055283E">
        <w:rPr>
          <w:rStyle w:val="nfasis"/>
          <w:sz w:val="24"/>
          <w:szCs w:val="24"/>
        </w:rPr>
        <w:t>Netw</w:t>
      </w:r>
      <w:proofErr w:type="spellEnd"/>
      <w:r w:rsidRPr="0055283E">
        <w:rPr>
          <w:rStyle w:val="nfasis"/>
          <w:sz w:val="24"/>
          <w:szCs w:val="24"/>
        </w:rPr>
        <w:t xml:space="preserve"> Open. </w:t>
      </w:r>
      <w:r w:rsidRPr="0055283E">
        <w:rPr>
          <w:noProof/>
          <w:sz w:val="24"/>
          <w:szCs w:val="24"/>
        </w:rPr>
        <w:t xml:space="preserve">[Online]; </w:t>
      </w:r>
      <w:r w:rsidRPr="0055283E">
        <w:rPr>
          <w:sz w:val="24"/>
          <w:szCs w:val="24"/>
        </w:rPr>
        <w:t xml:space="preserve"> 2021</w:t>
      </w:r>
      <w:r w:rsidR="002C12D1" w:rsidRPr="0055283E">
        <w:rPr>
          <w:sz w:val="24"/>
          <w:szCs w:val="24"/>
        </w:rPr>
        <w:t xml:space="preserve">, </w:t>
      </w:r>
      <w:r w:rsidRPr="0055283E">
        <w:rPr>
          <w:noProof/>
          <w:sz w:val="24"/>
          <w:szCs w:val="24"/>
        </w:rPr>
        <w:t>[cited 2025 febrero 17]</w:t>
      </w:r>
      <w:r w:rsidRPr="0055283E">
        <w:rPr>
          <w:sz w:val="24"/>
          <w:szCs w:val="24"/>
        </w:rPr>
        <w:t xml:space="preserve">; 4(11):e2134290. </w:t>
      </w:r>
      <w:r w:rsidRPr="0055283E">
        <w:rPr>
          <w:noProof/>
          <w:sz w:val="24"/>
          <w:szCs w:val="24"/>
        </w:rPr>
        <w:t xml:space="preserve">Available from: </w:t>
      </w:r>
      <w:r w:rsidRPr="0055283E">
        <w:rPr>
          <w:color w:val="0000FF"/>
          <w:sz w:val="24"/>
          <w:szCs w:val="24"/>
          <w:u w:val="single"/>
        </w:rPr>
        <w:t>doi:10.1001/jamanetworkopen.2021.34290</w:t>
      </w:r>
    </w:p>
    <w:p w:rsidR="002C12D1" w:rsidRPr="0055283E" w:rsidRDefault="002C12D1" w:rsidP="0055283E">
      <w:pPr>
        <w:pStyle w:val="Prrafodelista"/>
        <w:numPr>
          <w:ilvl w:val="0"/>
          <w:numId w:val="15"/>
        </w:numPr>
        <w:spacing w:line="360" w:lineRule="auto"/>
        <w:jc w:val="both"/>
        <w:rPr>
          <w:color w:val="0000FF"/>
          <w:sz w:val="24"/>
          <w:szCs w:val="24"/>
          <w:u w:val="single"/>
        </w:rPr>
      </w:pPr>
      <w:r w:rsidRPr="0055283E">
        <w:rPr>
          <w:sz w:val="24"/>
          <w:szCs w:val="24"/>
        </w:rPr>
        <w:t xml:space="preserve">OMS. WHA62.13/2009/REC/1Medicina tradicional. En: 62ª Asamblea Mundial de la Salud, Ginebra, 18-22 de mayo de 2009. Resoluciones y decisiones, anexos. Ginebra: Organización Mundial de la Salud. </w:t>
      </w:r>
      <w:r w:rsidRPr="0055283E">
        <w:rPr>
          <w:noProof/>
          <w:sz w:val="24"/>
          <w:szCs w:val="24"/>
        </w:rPr>
        <w:t xml:space="preserve">[internet]; </w:t>
      </w:r>
      <w:r w:rsidRPr="0055283E">
        <w:rPr>
          <w:sz w:val="24"/>
          <w:szCs w:val="24"/>
        </w:rPr>
        <w:t xml:space="preserve"> 2009. </w:t>
      </w:r>
      <w:r w:rsidRPr="0055283E">
        <w:rPr>
          <w:noProof/>
          <w:sz w:val="24"/>
          <w:szCs w:val="24"/>
        </w:rPr>
        <w:t>[citado 2025 febrero 17]</w:t>
      </w:r>
      <w:r w:rsidRPr="0055283E">
        <w:rPr>
          <w:sz w:val="24"/>
          <w:szCs w:val="24"/>
        </w:rPr>
        <w:t xml:space="preserve">; Disponible en: </w:t>
      </w:r>
      <w:r w:rsidRPr="0055283E">
        <w:rPr>
          <w:color w:val="0000FF"/>
          <w:sz w:val="24"/>
          <w:szCs w:val="24"/>
          <w:u w:val="single"/>
        </w:rPr>
        <w:t>http://apps.who.int/gb/ebwha/pdf_files/WHA62-REC1/WHA62_REC1-sp-P1.pdf</w:t>
      </w:r>
      <w:r w:rsidRPr="0055283E">
        <w:rPr>
          <w:color w:val="0000FF"/>
          <w:sz w:val="24"/>
          <w:szCs w:val="24"/>
        </w:rPr>
        <w:t xml:space="preserve"> </w:t>
      </w:r>
      <w:hyperlink r:id="rId8" w:tgtFrame="_blank" w:history="1">
        <w:r w:rsidRPr="0055283E">
          <w:rPr>
            <w:rStyle w:val="Hipervnculo"/>
            <w:sz w:val="24"/>
            <w:szCs w:val="24"/>
          </w:rPr>
          <w:t>» http://apps.who.int/gb/ebwha/pdf_files/WHA62-REC1/WHA62_REC1-sp-P1.pdf</w:t>
        </w:r>
      </w:hyperlink>
    </w:p>
    <w:p w:rsidR="008E54DB" w:rsidRPr="0055283E" w:rsidRDefault="002C12D1" w:rsidP="0055283E">
      <w:pPr>
        <w:pStyle w:val="Prrafodelista"/>
        <w:numPr>
          <w:ilvl w:val="0"/>
          <w:numId w:val="15"/>
        </w:numPr>
        <w:spacing w:line="360" w:lineRule="auto"/>
        <w:jc w:val="both"/>
        <w:rPr>
          <w:color w:val="0000FF"/>
          <w:sz w:val="24"/>
          <w:szCs w:val="24"/>
          <w:u w:val="single"/>
        </w:rPr>
      </w:pPr>
      <w:r w:rsidRPr="0055283E">
        <w:rPr>
          <w:sz w:val="24"/>
          <w:szCs w:val="24"/>
        </w:rPr>
        <w:t xml:space="preserve">Lima López </w:t>
      </w:r>
      <w:proofErr w:type="spellStart"/>
      <w:r w:rsidRPr="0055283E">
        <w:rPr>
          <w:sz w:val="24"/>
          <w:szCs w:val="24"/>
        </w:rPr>
        <w:t>Yenice</w:t>
      </w:r>
      <w:proofErr w:type="spellEnd"/>
      <w:r w:rsidRPr="0055283E">
        <w:rPr>
          <w:sz w:val="24"/>
          <w:szCs w:val="24"/>
        </w:rPr>
        <w:t xml:space="preserve">, Guzmán </w:t>
      </w:r>
      <w:proofErr w:type="spellStart"/>
      <w:r w:rsidRPr="0055283E">
        <w:rPr>
          <w:sz w:val="24"/>
          <w:szCs w:val="24"/>
        </w:rPr>
        <w:t>Guzmán</w:t>
      </w:r>
      <w:proofErr w:type="spellEnd"/>
      <w:r w:rsidRPr="0055283E">
        <w:rPr>
          <w:sz w:val="24"/>
          <w:szCs w:val="24"/>
        </w:rPr>
        <w:t xml:space="preserve"> Vivian, López Linares </w:t>
      </w:r>
      <w:proofErr w:type="spellStart"/>
      <w:r w:rsidRPr="0055283E">
        <w:rPr>
          <w:sz w:val="24"/>
          <w:szCs w:val="24"/>
        </w:rPr>
        <w:t>Yahimara</w:t>
      </w:r>
      <w:proofErr w:type="spellEnd"/>
      <w:r w:rsidRPr="0055283E">
        <w:rPr>
          <w:sz w:val="24"/>
          <w:szCs w:val="24"/>
        </w:rPr>
        <w:t xml:space="preserve">, </w:t>
      </w:r>
      <w:proofErr w:type="spellStart"/>
      <w:r w:rsidRPr="0055283E">
        <w:rPr>
          <w:sz w:val="24"/>
          <w:szCs w:val="24"/>
        </w:rPr>
        <w:t>Satchwell</w:t>
      </w:r>
      <w:proofErr w:type="spellEnd"/>
      <w:r w:rsidRPr="0055283E">
        <w:rPr>
          <w:sz w:val="24"/>
          <w:szCs w:val="24"/>
        </w:rPr>
        <w:t xml:space="preserve"> Robinson Ruth. La medicina tradicional herbolaria en los sistemas de salud convencionales. </w:t>
      </w:r>
      <w:proofErr w:type="spellStart"/>
      <w:r w:rsidRPr="0055283E">
        <w:rPr>
          <w:sz w:val="24"/>
          <w:szCs w:val="24"/>
        </w:rPr>
        <w:t>Rev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Hum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Med</w:t>
      </w:r>
      <w:proofErr w:type="spellEnd"/>
      <w:r w:rsidRPr="0055283E">
        <w:rPr>
          <w:sz w:val="24"/>
          <w:szCs w:val="24"/>
        </w:rPr>
        <w:t>  [Internet]. 2019  Abr [citado  2025  Abr  15</w:t>
      </w:r>
      <w:r w:rsidR="00CC5EEF" w:rsidRPr="0055283E">
        <w:rPr>
          <w:sz w:val="24"/>
          <w:szCs w:val="24"/>
        </w:rPr>
        <w:t>];</w:t>
      </w:r>
      <w:r w:rsidRPr="0055283E">
        <w:rPr>
          <w:sz w:val="24"/>
          <w:szCs w:val="24"/>
        </w:rPr>
        <w:t>  19</w:t>
      </w:r>
      <w:r w:rsidR="00CC5EEF" w:rsidRPr="0055283E">
        <w:rPr>
          <w:sz w:val="24"/>
          <w:szCs w:val="24"/>
        </w:rPr>
        <w:t>(1)</w:t>
      </w:r>
      <w:r w:rsidRPr="0055283E">
        <w:rPr>
          <w:sz w:val="24"/>
          <w:szCs w:val="24"/>
        </w:rPr>
        <w:t xml:space="preserve">: 201-217. Disponible en: </w:t>
      </w:r>
      <w:hyperlink r:id="rId9" w:history="1">
        <w:r w:rsidR="009F613B" w:rsidRPr="0055283E">
          <w:rPr>
            <w:rStyle w:val="Hipervnculo"/>
            <w:sz w:val="24"/>
            <w:szCs w:val="24"/>
          </w:rPr>
          <w:t>http://scielo.sld.cu/scielo.php?script=sci_arttext&amp;pid=S1727-81202019000100201&amp;lng=es</w:t>
        </w:r>
      </w:hyperlink>
      <w:r w:rsidRPr="0055283E">
        <w:rPr>
          <w:color w:val="0000FF"/>
          <w:sz w:val="24"/>
          <w:szCs w:val="24"/>
          <w:u w:val="single"/>
        </w:rPr>
        <w:t>.</w:t>
      </w:r>
    </w:p>
    <w:p w:rsidR="00651F2C" w:rsidRPr="0055283E" w:rsidRDefault="008E54DB" w:rsidP="0055283E">
      <w:pPr>
        <w:pStyle w:val="Prrafodelista"/>
        <w:numPr>
          <w:ilvl w:val="0"/>
          <w:numId w:val="15"/>
        </w:numPr>
        <w:spacing w:line="360" w:lineRule="auto"/>
        <w:jc w:val="both"/>
        <w:rPr>
          <w:color w:val="0000FF"/>
          <w:sz w:val="24"/>
          <w:szCs w:val="24"/>
          <w:u w:val="single"/>
        </w:rPr>
      </w:pPr>
      <w:proofErr w:type="spellStart"/>
      <w:r w:rsidRPr="0055283E">
        <w:rPr>
          <w:rFonts w:eastAsia="Times New Roman"/>
          <w:sz w:val="24"/>
          <w:szCs w:val="24"/>
        </w:rPr>
        <w:t>Zanza</w:t>
      </w:r>
      <w:proofErr w:type="spellEnd"/>
      <w:r w:rsidRPr="0055283E">
        <w:rPr>
          <w:rFonts w:eastAsia="Times New Roman"/>
          <w:sz w:val="24"/>
          <w:szCs w:val="24"/>
        </w:rPr>
        <w:t xml:space="preserve"> C, </w:t>
      </w:r>
      <w:proofErr w:type="spellStart"/>
      <w:r w:rsidRPr="0055283E">
        <w:rPr>
          <w:rFonts w:eastAsia="Times New Roman"/>
          <w:sz w:val="24"/>
          <w:szCs w:val="24"/>
        </w:rPr>
        <w:t>Romenskaya</w:t>
      </w:r>
      <w:proofErr w:type="spellEnd"/>
      <w:r w:rsidRPr="0055283E">
        <w:rPr>
          <w:rFonts w:eastAsia="Times New Roman"/>
          <w:sz w:val="24"/>
          <w:szCs w:val="24"/>
        </w:rPr>
        <w:t xml:space="preserve"> T, </w:t>
      </w:r>
      <w:proofErr w:type="spellStart"/>
      <w:r w:rsidRPr="0055283E">
        <w:rPr>
          <w:rFonts w:eastAsia="Times New Roman"/>
          <w:sz w:val="24"/>
          <w:szCs w:val="24"/>
        </w:rPr>
        <w:t>Longhitano</w:t>
      </w:r>
      <w:proofErr w:type="spellEnd"/>
      <w:r w:rsidRPr="0055283E">
        <w:rPr>
          <w:rFonts w:eastAsia="Times New Roman"/>
          <w:sz w:val="24"/>
          <w:szCs w:val="24"/>
        </w:rPr>
        <w:t xml:space="preserve"> Y, </w:t>
      </w:r>
      <w:proofErr w:type="spellStart"/>
      <w:r w:rsidRPr="0055283E">
        <w:rPr>
          <w:rFonts w:eastAsia="Times New Roman"/>
          <w:sz w:val="24"/>
          <w:szCs w:val="24"/>
        </w:rPr>
        <w:t>Piccolella</w:t>
      </w:r>
      <w:proofErr w:type="spellEnd"/>
      <w:r w:rsidRPr="0055283E">
        <w:rPr>
          <w:rFonts w:eastAsia="Times New Roman"/>
          <w:sz w:val="24"/>
          <w:szCs w:val="24"/>
        </w:rPr>
        <w:t xml:space="preserve"> F, </w:t>
      </w:r>
      <w:proofErr w:type="spellStart"/>
      <w:r w:rsidRPr="0055283E">
        <w:rPr>
          <w:rFonts w:eastAsia="Times New Roman"/>
          <w:sz w:val="24"/>
          <w:szCs w:val="24"/>
        </w:rPr>
        <w:t>Racca</w:t>
      </w:r>
      <w:proofErr w:type="spellEnd"/>
      <w:r w:rsidRPr="0055283E">
        <w:rPr>
          <w:rFonts w:eastAsia="Times New Roman"/>
          <w:sz w:val="24"/>
          <w:szCs w:val="24"/>
        </w:rPr>
        <w:t xml:space="preserve"> F, </w:t>
      </w:r>
      <w:proofErr w:type="spellStart"/>
      <w:r w:rsidRPr="0055283E">
        <w:rPr>
          <w:rFonts w:eastAsia="Times New Roman"/>
          <w:sz w:val="24"/>
          <w:szCs w:val="24"/>
        </w:rPr>
        <w:t>Tassi</w:t>
      </w:r>
      <w:proofErr w:type="spellEnd"/>
      <w:r w:rsidRPr="0055283E">
        <w:rPr>
          <w:rFonts w:eastAsia="Times New Roman"/>
          <w:sz w:val="24"/>
          <w:szCs w:val="24"/>
        </w:rPr>
        <w:t xml:space="preserve"> MF, </w:t>
      </w:r>
      <w:proofErr w:type="spellStart"/>
      <w:r w:rsidRPr="0055283E">
        <w:rPr>
          <w:rFonts w:eastAsia="Times New Roman"/>
          <w:sz w:val="24"/>
          <w:szCs w:val="24"/>
        </w:rPr>
        <w:t>Rubulotta</w:t>
      </w:r>
      <w:proofErr w:type="spellEnd"/>
      <w:r w:rsidRPr="0055283E">
        <w:rPr>
          <w:rFonts w:eastAsia="Times New Roman"/>
          <w:sz w:val="24"/>
          <w:szCs w:val="24"/>
        </w:rPr>
        <w:t xml:space="preserve"> F, </w:t>
      </w:r>
      <w:proofErr w:type="spellStart"/>
      <w:r w:rsidRPr="0055283E">
        <w:rPr>
          <w:rFonts w:eastAsia="Times New Roman"/>
          <w:sz w:val="24"/>
          <w:szCs w:val="24"/>
        </w:rPr>
        <w:t>Abenavoli</w:t>
      </w:r>
      <w:proofErr w:type="spellEnd"/>
      <w:r w:rsidRPr="0055283E">
        <w:rPr>
          <w:rFonts w:eastAsia="Times New Roman"/>
          <w:sz w:val="24"/>
          <w:szCs w:val="24"/>
        </w:rPr>
        <w:t xml:space="preserve"> L, </w:t>
      </w:r>
      <w:proofErr w:type="spellStart"/>
      <w:r w:rsidRPr="0055283E">
        <w:rPr>
          <w:rFonts w:eastAsia="Times New Roman"/>
          <w:sz w:val="24"/>
          <w:szCs w:val="24"/>
        </w:rPr>
        <w:t>Shiffer</w:t>
      </w:r>
      <w:proofErr w:type="spellEnd"/>
      <w:r w:rsidRPr="0055283E">
        <w:rPr>
          <w:rFonts w:eastAsia="Times New Roman"/>
          <w:sz w:val="24"/>
          <w:szCs w:val="24"/>
        </w:rPr>
        <w:t xml:space="preserve"> D, </w:t>
      </w:r>
      <w:proofErr w:type="spellStart"/>
      <w:r w:rsidRPr="0055283E">
        <w:rPr>
          <w:rFonts w:eastAsia="Times New Roman"/>
          <w:sz w:val="24"/>
          <w:szCs w:val="24"/>
        </w:rPr>
        <w:t>Franceschi</w:t>
      </w:r>
      <w:proofErr w:type="spellEnd"/>
      <w:r w:rsidRPr="0055283E">
        <w:rPr>
          <w:rFonts w:eastAsia="Times New Roman"/>
          <w:sz w:val="24"/>
          <w:szCs w:val="24"/>
        </w:rPr>
        <w:t xml:space="preserve"> F, </w:t>
      </w:r>
      <w:proofErr w:type="spellStart"/>
      <w:r w:rsidRPr="0055283E">
        <w:rPr>
          <w:rFonts w:eastAsia="Times New Roman"/>
          <w:sz w:val="24"/>
          <w:szCs w:val="24"/>
        </w:rPr>
        <w:t>Migneco</w:t>
      </w:r>
      <w:proofErr w:type="spellEnd"/>
      <w:r w:rsidRPr="0055283E">
        <w:rPr>
          <w:rFonts w:eastAsia="Times New Roman"/>
          <w:sz w:val="24"/>
          <w:szCs w:val="24"/>
        </w:rPr>
        <w:t xml:space="preserve"> A, </w:t>
      </w:r>
      <w:proofErr w:type="spellStart"/>
      <w:r w:rsidRPr="0055283E">
        <w:rPr>
          <w:rFonts w:eastAsia="Times New Roman"/>
          <w:sz w:val="24"/>
          <w:szCs w:val="24"/>
        </w:rPr>
        <w:t>Saviano</w:t>
      </w:r>
      <w:proofErr w:type="spellEnd"/>
      <w:r w:rsidRPr="0055283E">
        <w:rPr>
          <w:rFonts w:eastAsia="Times New Roman"/>
          <w:sz w:val="24"/>
          <w:szCs w:val="24"/>
        </w:rPr>
        <w:t xml:space="preserve"> A, </w:t>
      </w:r>
      <w:proofErr w:type="spellStart"/>
      <w:r w:rsidRPr="0055283E">
        <w:rPr>
          <w:rFonts w:eastAsia="Times New Roman"/>
          <w:sz w:val="24"/>
          <w:szCs w:val="24"/>
        </w:rPr>
        <w:t>Piccioni</w:t>
      </w:r>
      <w:proofErr w:type="spellEnd"/>
      <w:r w:rsidRPr="0055283E">
        <w:rPr>
          <w:rFonts w:eastAsia="Times New Roman"/>
          <w:sz w:val="24"/>
          <w:szCs w:val="24"/>
        </w:rPr>
        <w:t xml:space="preserve"> A, </w:t>
      </w:r>
      <w:proofErr w:type="spellStart"/>
      <w:r w:rsidRPr="0055283E">
        <w:rPr>
          <w:rFonts w:eastAsia="Times New Roman"/>
          <w:sz w:val="24"/>
          <w:szCs w:val="24"/>
        </w:rPr>
        <w:t>Ojetti</w:t>
      </w:r>
      <w:proofErr w:type="spellEnd"/>
      <w:r w:rsidRPr="0055283E">
        <w:rPr>
          <w:rFonts w:eastAsia="Times New Roman"/>
          <w:sz w:val="24"/>
          <w:szCs w:val="24"/>
        </w:rPr>
        <w:t xml:space="preserve"> V. </w:t>
      </w:r>
      <w:proofErr w:type="spellStart"/>
      <w:r w:rsidRPr="0055283E">
        <w:rPr>
          <w:rFonts w:eastAsia="Times New Roman"/>
          <w:sz w:val="24"/>
          <w:szCs w:val="24"/>
        </w:rPr>
        <w:t>Probiotic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Bacterial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Application</w:t>
      </w:r>
      <w:proofErr w:type="spellEnd"/>
      <w:r w:rsidRPr="0055283E">
        <w:rPr>
          <w:rFonts w:eastAsia="Times New Roman"/>
          <w:sz w:val="24"/>
          <w:szCs w:val="24"/>
        </w:rPr>
        <w:t xml:space="preserve"> in </w:t>
      </w:r>
      <w:proofErr w:type="spellStart"/>
      <w:r w:rsidRPr="0055283E">
        <w:rPr>
          <w:rFonts w:eastAsia="Times New Roman"/>
          <w:sz w:val="24"/>
          <w:szCs w:val="24"/>
        </w:rPr>
        <w:t>Pediatric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Critical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Illness</w:t>
      </w:r>
      <w:proofErr w:type="spellEnd"/>
      <w:r w:rsidRPr="0055283E">
        <w:rPr>
          <w:rFonts w:eastAsia="Times New Roman"/>
          <w:sz w:val="24"/>
          <w:szCs w:val="24"/>
        </w:rPr>
        <w:t xml:space="preserve"> as </w:t>
      </w:r>
      <w:proofErr w:type="spellStart"/>
      <w:r w:rsidRPr="0055283E">
        <w:rPr>
          <w:rFonts w:eastAsia="Times New Roman"/>
          <w:sz w:val="24"/>
          <w:szCs w:val="24"/>
        </w:rPr>
        <w:t>Coadjuvants</w:t>
      </w:r>
      <w:proofErr w:type="spellEnd"/>
      <w:r w:rsidRPr="0055283E">
        <w:rPr>
          <w:rFonts w:eastAsia="Times New Roman"/>
          <w:sz w:val="24"/>
          <w:szCs w:val="24"/>
        </w:rPr>
        <w:t xml:space="preserve"> of </w:t>
      </w:r>
      <w:proofErr w:type="spellStart"/>
      <w:r w:rsidRPr="0055283E">
        <w:rPr>
          <w:rFonts w:eastAsia="Times New Roman"/>
          <w:sz w:val="24"/>
          <w:szCs w:val="24"/>
        </w:rPr>
        <w:t>Therapy</w:t>
      </w:r>
      <w:proofErr w:type="spellEnd"/>
      <w:r w:rsidRPr="0055283E">
        <w:rPr>
          <w:rFonts w:eastAsia="Times New Roman"/>
          <w:sz w:val="24"/>
          <w:szCs w:val="24"/>
        </w:rPr>
        <w:t xml:space="preserve">. Medicina (Kaunas). </w:t>
      </w:r>
      <w:r w:rsidRPr="0055283E">
        <w:rPr>
          <w:noProof/>
          <w:sz w:val="24"/>
          <w:szCs w:val="24"/>
        </w:rPr>
        <w:t xml:space="preserve">[Online]; </w:t>
      </w:r>
      <w:r w:rsidRPr="0055283E">
        <w:rPr>
          <w:sz w:val="24"/>
          <w:szCs w:val="24"/>
        </w:rPr>
        <w:t xml:space="preserve"> </w:t>
      </w:r>
      <w:r w:rsidR="00651F2C" w:rsidRPr="0055283E">
        <w:rPr>
          <w:rFonts w:eastAsia="Times New Roman"/>
          <w:sz w:val="24"/>
          <w:szCs w:val="24"/>
        </w:rPr>
        <w:t>2021</w:t>
      </w:r>
      <w:r w:rsidR="00651F2C" w:rsidRPr="0055283E">
        <w:rPr>
          <w:noProof/>
          <w:sz w:val="24"/>
          <w:szCs w:val="24"/>
        </w:rPr>
        <w:t xml:space="preserve"> </w:t>
      </w:r>
      <w:r w:rsidRPr="0055283E">
        <w:rPr>
          <w:noProof/>
          <w:sz w:val="24"/>
          <w:szCs w:val="24"/>
        </w:rPr>
        <w:t>[cited 2025 febrero 17]</w:t>
      </w:r>
      <w:r w:rsidRPr="0055283E">
        <w:rPr>
          <w:sz w:val="24"/>
          <w:szCs w:val="24"/>
        </w:rPr>
        <w:t xml:space="preserve">; </w:t>
      </w:r>
      <w:r w:rsidRPr="0055283E">
        <w:rPr>
          <w:rFonts w:eastAsia="Times New Roman"/>
          <w:sz w:val="24"/>
          <w:szCs w:val="24"/>
        </w:rPr>
        <w:t>30</w:t>
      </w:r>
      <w:proofErr w:type="gramStart"/>
      <w:r w:rsidRPr="0055283E">
        <w:rPr>
          <w:rFonts w:eastAsia="Times New Roman"/>
          <w:sz w:val="24"/>
          <w:szCs w:val="24"/>
        </w:rPr>
        <w:t>;57</w:t>
      </w:r>
      <w:proofErr w:type="gramEnd"/>
      <w:r w:rsidRPr="0055283E">
        <w:rPr>
          <w:rFonts w:eastAsia="Times New Roman"/>
          <w:sz w:val="24"/>
          <w:szCs w:val="24"/>
        </w:rPr>
        <w:t xml:space="preserve">(8):781. </w:t>
      </w:r>
      <w:r w:rsidRPr="0055283E">
        <w:rPr>
          <w:noProof/>
          <w:sz w:val="24"/>
          <w:szCs w:val="24"/>
        </w:rPr>
        <w:t xml:space="preserve">Available from: </w:t>
      </w:r>
      <w:proofErr w:type="spellStart"/>
      <w:r w:rsidRPr="0055283E">
        <w:rPr>
          <w:rFonts w:eastAsia="Times New Roman"/>
          <w:color w:val="0000FF"/>
          <w:sz w:val="24"/>
          <w:szCs w:val="24"/>
          <w:u w:val="single"/>
        </w:rPr>
        <w:t>doi</w:t>
      </w:r>
      <w:proofErr w:type="spellEnd"/>
      <w:r w:rsidRPr="0055283E">
        <w:rPr>
          <w:rFonts w:eastAsia="Times New Roman"/>
          <w:color w:val="0000FF"/>
          <w:sz w:val="24"/>
          <w:szCs w:val="24"/>
          <w:u w:val="single"/>
        </w:rPr>
        <w:t>: 10.3390/medicina57080781. PMID: 34440989; PMCID: PMC8399162.</w:t>
      </w:r>
    </w:p>
    <w:p w:rsidR="00651F2C" w:rsidRPr="0055283E" w:rsidRDefault="00651F2C" w:rsidP="0055283E">
      <w:pPr>
        <w:pStyle w:val="Prrafodelista"/>
        <w:numPr>
          <w:ilvl w:val="0"/>
          <w:numId w:val="15"/>
        </w:numPr>
        <w:spacing w:line="360" w:lineRule="auto"/>
        <w:jc w:val="both"/>
        <w:rPr>
          <w:color w:val="0000FF"/>
          <w:sz w:val="24"/>
          <w:szCs w:val="24"/>
          <w:u w:val="single"/>
        </w:rPr>
      </w:pPr>
      <w:r w:rsidRPr="0055283E">
        <w:rPr>
          <w:rFonts w:eastAsia="Times New Roman"/>
          <w:sz w:val="24"/>
          <w:szCs w:val="24"/>
        </w:rPr>
        <w:t xml:space="preserve">Zhang Y, </w:t>
      </w:r>
      <w:proofErr w:type="spellStart"/>
      <w:r w:rsidRPr="0055283E">
        <w:rPr>
          <w:rFonts w:eastAsia="Times New Roman"/>
          <w:sz w:val="24"/>
          <w:szCs w:val="24"/>
        </w:rPr>
        <w:t>Zeng</w:t>
      </w:r>
      <w:proofErr w:type="spellEnd"/>
      <w:r w:rsidRPr="0055283E">
        <w:rPr>
          <w:rFonts w:eastAsia="Times New Roman"/>
          <w:sz w:val="24"/>
          <w:szCs w:val="24"/>
        </w:rPr>
        <w:t xml:space="preserve"> Y, </w:t>
      </w:r>
      <w:proofErr w:type="spellStart"/>
      <w:r w:rsidRPr="0055283E">
        <w:rPr>
          <w:rFonts w:eastAsia="Times New Roman"/>
          <w:sz w:val="24"/>
          <w:szCs w:val="24"/>
        </w:rPr>
        <w:t>Huang</w:t>
      </w:r>
      <w:proofErr w:type="spellEnd"/>
      <w:r w:rsidRPr="0055283E">
        <w:rPr>
          <w:rFonts w:eastAsia="Times New Roman"/>
          <w:sz w:val="24"/>
          <w:szCs w:val="24"/>
        </w:rPr>
        <w:t xml:space="preserve"> M, Cao G, </w:t>
      </w:r>
      <w:proofErr w:type="spellStart"/>
      <w:r w:rsidRPr="0055283E">
        <w:rPr>
          <w:rFonts w:eastAsia="Times New Roman"/>
          <w:sz w:val="24"/>
          <w:szCs w:val="24"/>
        </w:rPr>
        <w:t>Lin</w:t>
      </w:r>
      <w:proofErr w:type="spellEnd"/>
      <w:r w:rsidRPr="0055283E">
        <w:rPr>
          <w:rFonts w:eastAsia="Times New Roman"/>
          <w:sz w:val="24"/>
          <w:szCs w:val="24"/>
        </w:rPr>
        <w:t xml:space="preserve"> L, Wang X, </w:t>
      </w:r>
      <w:proofErr w:type="spellStart"/>
      <w:r w:rsidRPr="0055283E">
        <w:rPr>
          <w:rFonts w:eastAsia="Times New Roman"/>
          <w:sz w:val="24"/>
          <w:szCs w:val="24"/>
        </w:rPr>
        <w:t>Cheng</w:t>
      </w:r>
      <w:proofErr w:type="spellEnd"/>
      <w:r w:rsidRPr="0055283E">
        <w:rPr>
          <w:rFonts w:eastAsia="Times New Roman"/>
          <w:sz w:val="24"/>
          <w:szCs w:val="24"/>
        </w:rPr>
        <w:t xml:space="preserve"> Q. </w:t>
      </w:r>
      <w:proofErr w:type="spellStart"/>
      <w:r w:rsidRPr="0055283E">
        <w:rPr>
          <w:rFonts w:eastAsia="Times New Roman"/>
          <w:sz w:val="24"/>
          <w:szCs w:val="24"/>
        </w:rPr>
        <w:t>Andrographolide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attenuates</w:t>
      </w:r>
      <w:proofErr w:type="spellEnd"/>
      <w:r w:rsidRPr="0055283E">
        <w:rPr>
          <w:rFonts w:eastAsia="Times New Roman"/>
          <w:sz w:val="24"/>
          <w:szCs w:val="24"/>
        </w:rPr>
        <w:t xml:space="preserve"> sepsis-</w:t>
      </w:r>
      <w:proofErr w:type="spellStart"/>
      <w:r w:rsidRPr="0055283E">
        <w:rPr>
          <w:rFonts w:eastAsia="Times New Roman"/>
          <w:sz w:val="24"/>
          <w:szCs w:val="24"/>
        </w:rPr>
        <w:t>induced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acute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kidney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injury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by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inhibiting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ferroptosis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through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the</w:t>
      </w:r>
      <w:proofErr w:type="spellEnd"/>
      <w:r w:rsidRPr="0055283E">
        <w:rPr>
          <w:rFonts w:eastAsia="Times New Roman"/>
          <w:sz w:val="24"/>
          <w:szCs w:val="24"/>
        </w:rPr>
        <w:t xml:space="preserve"> Nrf2/FSP1 </w:t>
      </w:r>
      <w:proofErr w:type="spellStart"/>
      <w:r w:rsidRPr="0055283E">
        <w:rPr>
          <w:rFonts w:eastAsia="Times New Roman"/>
          <w:sz w:val="24"/>
          <w:szCs w:val="24"/>
        </w:rPr>
        <w:t>pathway</w:t>
      </w:r>
      <w:proofErr w:type="spellEnd"/>
      <w:r w:rsidRPr="0055283E">
        <w:rPr>
          <w:rFonts w:eastAsia="Times New Roman"/>
          <w:sz w:val="24"/>
          <w:szCs w:val="24"/>
        </w:rPr>
        <w:t xml:space="preserve">. Free </w:t>
      </w:r>
      <w:proofErr w:type="spellStart"/>
      <w:r w:rsidRPr="0055283E">
        <w:rPr>
          <w:rFonts w:eastAsia="Times New Roman"/>
          <w:sz w:val="24"/>
          <w:szCs w:val="24"/>
        </w:rPr>
        <w:t>Radic</w:t>
      </w:r>
      <w:proofErr w:type="spellEnd"/>
      <w:r w:rsidRPr="0055283E">
        <w:rPr>
          <w:rFonts w:eastAsia="Times New Roman"/>
          <w:sz w:val="24"/>
          <w:szCs w:val="24"/>
        </w:rPr>
        <w:t xml:space="preserve"> Res. </w:t>
      </w:r>
      <w:r w:rsidRPr="0055283E">
        <w:rPr>
          <w:noProof/>
          <w:sz w:val="24"/>
          <w:szCs w:val="24"/>
        </w:rPr>
        <w:t xml:space="preserve">[Online]; </w:t>
      </w:r>
      <w:r w:rsidRPr="0055283E">
        <w:rPr>
          <w:sz w:val="24"/>
          <w:szCs w:val="24"/>
        </w:rPr>
        <w:t xml:space="preserve"> </w:t>
      </w:r>
      <w:r w:rsidRPr="0055283E">
        <w:rPr>
          <w:rFonts w:eastAsia="Times New Roman"/>
          <w:sz w:val="24"/>
          <w:szCs w:val="24"/>
        </w:rPr>
        <w:t xml:space="preserve">2024 </w:t>
      </w:r>
      <w:r w:rsidRPr="0055283E">
        <w:rPr>
          <w:noProof/>
          <w:sz w:val="24"/>
          <w:szCs w:val="24"/>
        </w:rPr>
        <w:t>[cited 2025 febrero 17]</w:t>
      </w:r>
      <w:r w:rsidRPr="0055283E">
        <w:rPr>
          <w:sz w:val="24"/>
          <w:szCs w:val="24"/>
        </w:rPr>
        <w:t xml:space="preserve">; </w:t>
      </w:r>
      <w:r w:rsidRPr="0055283E">
        <w:rPr>
          <w:rFonts w:eastAsia="Times New Roman"/>
          <w:sz w:val="24"/>
          <w:szCs w:val="24"/>
        </w:rPr>
        <w:t xml:space="preserve">58(3):156-169.  </w:t>
      </w:r>
      <w:r w:rsidRPr="0055283E">
        <w:rPr>
          <w:noProof/>
          <w:sz w:val="24"/>
          <w:szCs w:val="24"/>
        </w:rPr>
        <w:t xml:space="preserve">Available from: </w:t>
      </w:r>
      <w:proofErr w:type="spellStart"/>
      <w:r w:rsidRPr="0055283E">
        <w:rPr>
          <w:rFonts w:eastAsia="Times New Roman"/>
          <w:color w:val="0000FF"/>
          <w:sz w:val="24"/>
          <w:szCs w:val="24"/>
          <w:u w:val="single"/>
        </w:rPr>
        <w:t>doi</w:t>
      </w:r>
      <w:proofErr w:type="spellEnd"/>
      <w:r w:rsidRPr="0055283E">
        <w:rPr>
          <w:rFonts w:eastAsia="Times New Roman"/>
          <w:color w:val="0000FF"/>
          <w:sz w:val="24"/>
          <w:szCs w:val="24"/>
          <w:u w:val="single"/>
        </w:rPr>
        <w:t xml:space="preserve">: 10.1080/10715762.2024.2330413. </w:t>
      </w:r>
      <w:proofErr w:type="spellStart"/>
      <w:r w:rsidRPr="0055283E">
        <w:rPr>
          <w:rFonts w:eastAsia="Times New Roman"/>
          <w:color w:val="0000FF"/>
          <w:sz w:val="24"/>
          <w:szCs w:val="24"/>
          <w:u w:val="single"/>
        </w:rPr>
        <w:t>Epub</w:t>
      </w:r>
      <w:proofErr w:type="spellEnd"/>
      <w:r w:rsidRPr="0055283E">
        <w:rPr>
          <w:rFonts w:eastAsia="Times New Roman"/>
          <w:color w:val="0000FF"/>
          <w:sz w:val="24"/>
          <w:szCs w:val="24"/>
          <w:u w:val="single"/>
        </w:rPr>
        <w:t xml:space="preserve"> 2024 Mar 22. PMID: 38478853.</w:t>
      </w:r>
    </w:p>
    <w:p w:rsidR="008A6C3C" w:rsidRPr="0055283E" w:rsidRDefault="008A6C3C" w:rsidP="0055283E">
      <w:pPr>
        <w:pStyle w:val="Prrafodelista"/>
        <w:numPr>
          <w:ilvl w:val="0"/>
          <w:numId w:val="15"/>
        </w:numPr>
        <w:spacing w:after="200" w:line="360" w:lineRule="auto"/>
        <w:jc w:val="both"/>
        <w:rPr>
          <w:sz w:val="24"/>
          <w:szCs w:val="24"/>
        </w:rPr>
      </w:pPr>
      <w:r w:rsidRPr="0055283E">
        <w:rPr>
          <w:sz w:val="24"/>
          <w:szCs w:val="24"/>
        </w:rPr>
        <w:t xml:space="preserve">P </w:t>
      </w:r>
      <w:r w:rsidRPr="0055283E">
        <w:rPr>
          <w:rStyle w:val="ls5"/>
          <w:sz w:val="24"/>
          <w:szCs w:val="24"/>
        </w:rPr>
        <w:t xml:space="preserve">SONAJI, L SUBRAMANIAN,  M RAJESH. </w:t>
      </w:r>
      <w:r w:rsidRPr="0055283E">
        <w:rPr>
          <w:sz w:val="24"/>
          <w:szCs w:val="24"/>
        </w:rPr>
        <w:t>AI-</w:t>
      </w:r>
      <w:proofErr w:type="spellStart"/>
      <w:r w:rsidRPr="0055283E">
        <w:rPr>
          <w:sz w:val="24"/>
          <w:szCs w:val="24"/>
        </w:rPr>
        <w:t>driven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prediction</w:t>
      </w:r>
      <w:proofErr w:type="spellEnd"/>
      <w:r w:rsidRPr="0055283E">
        <w:rPr>
          <w:sz w:val="24"/>
          <w:szCs w:val="24"/>
        </w:rPr>
        <w:t xml:space="preserve"> of </w:t>
      </w:r>
      <w:proofErr w:type="spellStart"/>
      <w:r w:rsidRPr="0055283E">
        <w:rPr>
          <w:sz w:val="24"/>
          <w:szCs w:val="24"/>
        </w:rPr>
        <w:t>herb-drug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interactions</w:t>
      </w:r>
      <w:proofErr w:type="spellEnd"/>
      <w:r w:rsidRPr="0055283E">
        <w:rPr>
          <w:sz w:val="24"/>
          <w:szCs w:val="24"/>
        </w:rPr>
        <w:t xml:space="preserve"> in sepsis. </w:t>
      </w:r>
      <w:proofErr w:type="spellStart"/>
      <w:r w:rsidRPr="0055283E">
        <w:rPr>
          <w:i/>
          <w:sz w:val="24"/>
          <w:szCs w:val="24"/>
        </w:rPr>
        <w:t>Nature</w:t>
      </w:r>
      <w:proofErr w:type="spellEnd"/>
      <w:r w:rsidRPr="0055283E">
        <w:rPr>
          <w:i/>
          <w:sz w:val="24"/>
          <w:szCs w:val="24"/>
        </w:rPr>
        <w:t xml:space="preserve"> </w:t>
      </w:r>
      <w:proofErr w:type="spellStart"/>
      <w:r w:rsidRPr="0055283E">
        <w:rPr>
          <w:i/>
          <w:sz w:val="24"/>
          <w:szCs w:val="24"/>
        </w:rPr>
        <w:t>Computational</w:t>
      </w:r>
      <w:proofErr w:type="spellEnd"/>
      <w:r w:rsidRPr="0055283E">
        <w:rPr>
          <w:i/>
          <w:sz w:val="24"/>
          <w:szCs w:val="24"/>
        </w:rPr>
        <w:t xml:space="preserve"> </w:t>
      </w:r>
      <w:proofErr w:type="spellStart"/>
      <w:r w:rsidRPr="0055283E">
        <w:rPr>
          <w:i/>
          <w:sz w:val="24"/>
          <w:szCs w:val="24"/>
        </w:rPr>
        <w:t>Science</w:t>
      </w:r>
      <w:proofErr w:type="spellEnd"/>
      <w:r w:rsidRPr="0055283E">
        <w:rPr>
          <w:i/>
          <w:sz w:val="24"/>
          <w:szCs w:val="24"/>
        </w:rPr>
        <w:t xml:space="preserve">,  </w:t>
      </w:r>
      <w:r w:rsidRPr="0055283E">
        <w:rPr>
          <w:noProof/>
          <w:sz w:val="24"/>
          <w:szCs w:val="24"/>
        </w:rPr>
        <w:t xml:space="preserve">[Online]; </w:t>
      </w:r>
      <w:r w:rsidRPr="0055283E">
        <w:rPr>
          <w:sz w:val="24"/>
          <w:szCs w:val="24"/>
        </w:rPr>
        <w:t xml:space="preserve"> </w:t>
      </w:r>
      <w:r w:rsidRPr="0055283E">
        <w:rPr>
          <w:i/>
          <w:sz w:val="24"/>
          <w:szCs w:val="24"/>
        </w:rPr>
        <w:t xml:space="preserve">2023. </w:t>
      </w:r>
      <w:r w:rsidRPr="0055283E">
        <w:rPr>
          <w:noProof/>
          <w:sz w:val="24"/>
          <w:szCs w:val="24"/>
        </w:rPr>
        <w:t>[cited 2025 febrero 17]</w:t>
      </w:r>
      <w:r w:rsidRPr="0055283E">
        <w:rPr>
          <w:sz w:val="24"/>
          <w:szCs w:val="24"/>
        </w:rPr>
        <w:t xml:space="preserve">; </w:t>
      </w:r>
      <w:r w:rsidRPr="0055283E">
        <w:rPr>
          <w:i/>
          <w:sz w:val="24"/>
          <w:szCs w:val="24"/>
        </w:rPr>
        <w:t>3</w:t>
      </w:r>
      <w:r w:rsidRPr="0055283E">
        <w:rPr>
          <w:sz w:val="24"/>
          <w:szCs w:val="24"/>
        </w:rPr>
        <w:t xml:space="preserve">(1), 45-56. </w:t>
      </w:r>
      <w:r w:rsidRPr="0055283E">
        <w:rPr>
          <w:noProof/>
          <w:sz w:val="24"/>
          <w:szCs w:val="24"/>
        </w:rPr>
        <w:t>Available from:</w:t>
      </w:r>
      <w:r w:rsidR="00FF56B9" w:rsidRPr="0055283E">
        <w:rPr>
          <w:noProof/>
          <w:sz w:val="24"/>
          <w:szCs w:val="24"/>
        </w:rPr>
        <w:t xml:space="preserve"> </w:t>
      </w:r>
      <w:hyperlink r:id="rId10" w:history="1">
        <w:r w:rsidRPr="0055283E">
          <w:rPr>
            <w:color w:val="0000FF"/>
            <w:sz w:val="24"/>
            <w:szCs w:val="24"/>
            <w:u w:val="single"/>
          </w:rPr>
          <w:t>https://doi.org/10.30574/wjbphs.2024.17.2.0070</w:t>
        </w:r>
      </w:hyperlink>
    </w:p>
    <w:p w:rsidR="009F613B" w:rsidRPr="0055283E" w:rsidRDefault="00FF56B9" w:rsidP="0055283E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proofErr w:type="spellStart"/>
      <w:r w:rsidRPr="0055283E">
        <w:rPr>
          <w:sz w:val="24"/>
          <w:szCs w:val="24"/>
        </w:rPr>
        <w:lastRenderedPageBreak/>
        <w:t>Raj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Anish</w:t>
      </w:r>
      <w:proofErr w:type="spellEnd"/>
      <w:r w:rsidRPr="0055283E">
        <w:rPr>
          <w:sz w:val="24"/>
          <w:szCs w:val="24"/>
        </w:rPr>
        <w:t xml:space="preserve">. International </w:t>
      </w:r>
      <w:proofErr w:type="spellStart"/>
      <w:r w:rsidRPr="0055283E">
        <w:rPr>
          <w:sz w:val="24"/>
          <w:szCs w:val="24"/>
        </w:rPr>
        <w:t>Journal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for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Research</w:t>
      </w:r>
      <w:proofErr w:type="spellEnd"/>
      <w:r w:rsidRPr="0055283E">
        <w:rPr>
          <w:sz w:val="24"/>
          <w:szCs w:val="24"/>
        </w:rPr>
        <w:t xml:space="preserve"> in </w:t>
      </w:r>
      <w:proofErr w:type="spellStart"/>
      <w:r w:rsidRPr="0055283E">
        <w:rPr>
          <w:sz w:val="24"/>
          <w:szCs w:val="24"/>
        </w:rPr>
        <w:t>Applied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Science</w:t>
      </w:r>
      <w:proofErr w:type="spellEnd"/>
      <w:r w:rsidRPr="0055283E">
        <w:rPr>
          <w:sz w:val="24"/>
          <w:szCs w:val="24"/>
        </w:rPr>
        <w:t xml:space="preserve"> &amp; </w:t>
      </w:r>
      <w:proofErr w:type="spellStart"/>
      <w:r w:rsidRPr="0055283E">
        <w:rPr>
          <w:sz w:val="24"/>
          <w:szCs w:val="24"/>
        </w:rPr>
        <w:t>Engineering</w:t>
      </w:r>
      <w:proofErr w:type="spellEnd"/>
      <w:r w:rsidRPr="0055283E">
        <w:rPr>
          <w:sz w:val="24"/>
          <w:szCs w:val="24"/>
        </w:rPr>
        <w:t xml:space="preserve"> </w:t>
      </w:r>
      <w:proofErr w:type="spellStart"/>
      <w:r w:rsidRPr="0055283E">
        <w:rPr>
          <w:sz w:val="24"/>
          <w:szCs w:val="24"/>
        </w:rPr>
        <w:t>Technology</w:t>
      </w:r>
      <w:proofErr w:type="spellEnd"/>
      <w:r w:rsidRPr="0055283E">
        <w:rPr>
          <w:sz w:val="24"/>
          <w:szCs w:val="24"/>
        </w:rPr>
        <w:t xml:space="preserve"> (IJRASET) ISSN: 2321-9653; IC </w:t>
      </w:r>
      <w:proofErr w:type="spellStart"/>
      <w:r w:rsidRPr="0055283E">
        <w:rPr>
          <w:sz w:val="24"/>
          <w:szCs w:val="24"/>
        </w:rPr>
        <w:t>Value</w:t>
      </w:r>
      <w:proofErr w:type="spellEnd"/>
      <w:r w:rsidRPr="0055283E">
        <w:rPr>
          <w:sz w:val="24"/>
          <w:szCs w:val="24"/>
        </w:rPr>
        <w:t xml:space="preserve">: 45.98; SJ </w:t>
      </w:r>
      <w:proofErr w:type="spellStart"/>
      <w:r w:rsidRPr="0055283E">
        <w:rPr>
          <w:sz w:val="24"/>
          <w:szCs w:val="24"/>
        </w:rPr>
        <w:t>Impact</w:t>
      </w:r>
      <w:proofErr w:type="spellEnd"/>
      <w:r w:rsidRPr="0055283E">
        <w:rPr>
          <w:sz w:val="24"/>
          <w:szCs w:val="24"/>
        </w:rPr>
        <w:t xml:space="preserve"> Factor: 7.538. </w:t>
      </w:r>
      <w:r w:rsidRPr="0055283E">
        <w:rPr>
          <w:noProof/>
          <w:sz w:val="24"/>
          <w:szCs w:val="24"/>
        </w:rPr>
        <w:t xml:space="preserve">[Online]; </w:t>
      </w:r>
      <w:r w:rsidRPr="0055283E">
        <w:rPr>
          <w:sz w:val="24"/>
          <w:szCs w:val="24"/>
        </w:rPr>
        <w:t xml:space="preserve"> 2024.</w:t>
      </w:r>
      <w:r w:rsidRPr="0055283E">
        <w:rPr>
          <w:noProof/>
          <w:sz w:val="24"/>
          <w:szCs w:val="24"/>
        </w:rPr>
        <w:t xml:space="preserve"> </w:t>
      </w:r>
      <w:r w:rsidR="00FE1778" w:rsidRPr="0055283E">
        <w:rPr>
          <w:noProof/>
          <w:sz w:val="24"/>
          <w:szCs w:val="24"/>
        </w:rPr>
        <w:t>[</w:t>
      </w:r>
      <w:r w:rsidRPr="0055283E">
        <w:rPr>
          <w:noProof/>
          <w:sz w:val="24"/>
          <w:szCs w:val="24"/>
        </w:rPr>
        <w:t>cited 2025 febrero 17]</w:t>
      </w:r>
      <w:r w:rsidRPr="0055283E">
        <w:rPr>
          <w:sz w:val="24"/>
          <w:szCs w:val="24"/>
        </w:rPr>
        <w:t xml:space="preserve">;  </w:t>
      </w:r>
      <w:r w:rsidRPr="0055283E">
        <w:rPr>
          <w:noProof/>
          <w:sz w:val="24"/>
          <w:szCs w:val="24"/>
        </w:rPr>
        <w:t>Available from:</w:t>
      </w:r>
      <w:r w:rsidRPr="0055283E">
        <w:rPr>
          <w:sz w:val="24"/>
          <w:szCs w:val="24"/>
        </w:rPr>
        <w:t xml:space="preserve"> </w:t>
      </w:r>
      <w:hyperlink r:id="rId11" w:history="1">
        <w:r w:rsidR="00FE1778" w:rsidRPr="0055283E">
          <w:rPr>
            <w:rStyle w:val="Hipervnculo"/>
            <w:noProof/>
            <w:sz w:val="24"/>
            <w:szCs w:val="24"/>
          </w:rPr>
          <w:t>https://www.ijraset.com/best-journal/artificial-intelligence</w:t>
        </w:r>
      </w:hyperlink>
    </w:p>
    <w:p w:rsidR="00FE1778" w:rsidRPr="0055283E" w:rsidRDefault="00FE1778" w:rsidP="0055283E">
      <w:pPr>
        <w:pStyle w:val="Prrafodelista"/>
        <w:numPr>
          <w:ilvl w:val="0"/>
          <w:numId w:val="15"/>
        </w:numPr>
        <w:spacing w:after="200" w:line="360" w:lineRule="auto"/>
        <w:jc w:val="both"/>
        <w:rPr>
          <w:sz w:val="24"/>
          <w:szCs w:val="24"/>
        </w:rPr>
      </w:pPr>
      <w:r w:rsidRPr="0055283E">
        <w:rPr>
          <w:noProof/>
          <w:sz w:val="24"/>
          <w:szCs w:val="24"/>
          <w:lang w:val="en-US"/>
        </w:rPr>
        <w:t xml:space="preserve">Shrivastava. Artificial Intelligence (AI): Evolution, Methodologies, and Applications. </w:t>
      </w:r>
      <w:r w:rsidRPr="0055283E">
        <w:rPr>
          <w:noProof/>
          <w:sz w:val="24"/>
          <w:szCs w:val="24"/>
        </w:rPr>
        <w:t xml:space="preserve">International Journal For Science Technology And Engineering. [Online]; </w:t>
      </w:r>
      <w:r w:rsidRPr="0055283E">
        <w:rPr>
          <w:sz w:val="24"/>
          <w:szCs w:val="24"/>
        </w:rPr>
        <w:t xml:space="preserve"> </w:t>
      </w:r>
      <w:r w:rsidRPr="0055283E">
        <w:rPr>
          <w:noProof/>
          <w:sz w:val="24"/>
          <w:szCs w:val="24"/>
        </w:rPr>
        <w:t>2024 [cited 2025 febrero 17]</w:t>
      </w:r>
      <w:r w:rsidR="00E7596C" w:rsidRPr="0055283E">
        <w:rPr>
          <w:sz w:val="24"/>
          <w:szCs w:val="24"/>
        </w:rPr>
        <w:t xml:space="preserve">; </w:t>
      </w:r>
      <w:r w:rsidRPr="0055283E">
        <w:rPr>
          <w:noProof/>
          <w:sz w:val="24"/>
          <w:szCs w:val="24"/>
        </w:rPr>
        <w:t xml:space="preserve"> 29; 12(4): 5501-5505.</w:t>
      </w:r>
      <w:r w:rsidRPr="0055283E">
        <w:rPr>
          <w:sz w:val="24"/>
          <w:szCs w:val="24"/>
        </w:rPr>
        <w:t xml:space="preserve"> </w:t>
      </w:r>
      <w:r w:rsidRPr="0055283E">
        <w:rPr>
          <w:noProof/>
          <w:sz w:val="24"/>
          <w:szCs w:val="24"/>
        </w:rPr>
        <w:t>Available from:</w:t>
      </w:r>
      <w:r w:rsidRPr="0055283E">
        <w:rPr>
          <w:sz w:val="24"/>
          <w:szCs w:val="24"/>
        </w:rPr>
        <w:t xml:space="preserve"> </w:t>
      </w:r>
      <w:hyperlink r:id="rId12" w:tgtFrame="_blank" w:history="1">
        <w:r w:rsidRPr="0055283E">
          <w:rPr>
            <w:color w:val="0000FF"/>
            <w:sz w:val="24"/>
            <w:szCs w:val="24"/>
            <w:u w:val="single"/>
          </w:rPr>
          <w:t>https://doi.org/10.22214/ijraset.2024.61241</w:t>
        </w:r>
      </w:hyperlink>
    </w:p>
    <w:p w:rsidR="00567709" w:rsidRPr="0055283E" w:rsidRDefault="00567709" w:rsidP="0055283E">
      <w:pPr>
        <w:pStyle w:val="Prrafodelista"/>
        <w:numPr>
          <w:ilvl w:val="0"/>
          <w:numId w:val="15"/>
        </w:numPr>
        <w:spacing w:after="200" w:line="360" w:lineRule="auto"/>
        <w:jc w:val="both"/>
        <w:rPr>
          <w:sz w:val="24"/>
          <w:szCs w:val="24"/>
        </w:rPr>
      </w:pPr>
      <w:r w:rsidRPr="0055283E">
        <w:rPr>
          <w:noProof/>
          <w:sz w:val="24"/>
          <w:szCs w:val="24"/>
          <w:lang w:val="en-US"/>
        </w:rPr>
        <w:t xml:space="preserve">Karmakar P, Sinha , Pal. Artificial Intelligence. International Journal of Advanced Research in Science, Communication and Technology. </w:t>
      </w:r>
      <w:r w:rsidRPr="0055283E">
        <w:rPr>
          <w:noProof/>
          <w:sz w:val="24"/>
          <w:szCs w:val="24"/>
        </w:rPr>
        <w:t xml:space="preserve">[Online]; </w:t>
      </w:r>
      <w:r w:rsidRPr="0055283E">
        <w:rPr>
          <w:sz w:val="24"/>
          <w:szCs w:val="24"/>
        </w:rPr>
        <w:t xml:space="preserve"> </w:t>
      </w:r>
      <w:r w:rsidRPr="0055283E">
        <w:rPr>
          <w:noProof/>
          <w:sz w:val="24"/>
          <w:szCs w:val="24"/>
        </w:rPr>
        <w:t>2024 [cited 2025 febrero 17]</w:t>
      </w:r>
      <w:r w:rsidRPr="0055283E">
        <w:rPr>
          <w:sz w:val="24"/>
          <w:szCs w:val="24"/>
        </w:rPr>
        <w:t xml:space="preserve">;  </w:t>
      </w:r>
      <w:r w:rsidRPr="0055283E">
        <w:rPr>
          <w:noProof/>
          <w:sz w:val="24"/>
          <w:szCs w:val="24"/>
        </w:rPr>
        <w:t xml:space="preserve"> 21; 4(2): 79–87. Available from:</w:t>
      </w:r>
    </w:p>
    <w:p w:rsidR="005650F2" w:rsidRPr="0055283E" w:rsidRDefault="005650F2" w:rsidP="0055283E">
      <w:pPr>
        <w:pStyle w:val="Prrafodelista"/>
        <w:numPr>
          <w:ilvl w:val="0"/>
          <w:numId w:val="15"/>
        </w:numPr>
        <w:spacing w:after="200" w:line="360" w:lineRule="auto"/>
        <w:jc w:val="both"/>
        <w:rPr>
          <w:rStyle w:val="Hipervnculo"/>
          <w:sz w:val="24"/>
          <w:szCs w:val="24"/>
        </w:rPr>
      </w:pPr>
      <w:r w:rsidRPr="0055283E">
        <w:rPr>
          <w:noProof/>
          <w:sz w:val="24"/>
          <w:szCs w:val="24"/>
        </w:rPr>
        <w:t xml:space="preserve">ETKHO. ETKHO Ingeniería Hospitalaria. [Online].; 2023 [cited 2025 febrero 17]. Available from: </w:t>
      </w:r>
      <w:hyperlink r:id="rId13" w:history="1">
        <w:r w:rsidRPr="0055283E">
          <w:rPr>
            <w:rStyle w:val="Hipervnculo"/>
            <w:noProof/>
            <w:sz w:val="24"/>
            <w:szCs w:val="24"/>
          </w:rPr>
          <w:t>https://www.etkho.com/la-revolucion-de-la-ia-en-el-sector-salud/#</w:t>
        </w:r>
      </w:hyperlink>
    </w:p>
    <w:p w:rsidR="005650F2" w:rsidRPr="0055283E" w:rsidRDefault="005650F2" w:rsidP="0055283E">
      <w:pPr>
        <w:pStyle w:val="Prrafodelista"/>
        <w:numPr>
          <w:ilvl w:val="0"/>
          <w:numId w:val="15"/>
        </w:numPr>
        <w:spacing w:after="200" w:line="360" w:lineRule="auto"/>
        <w:jc w:val="both"/>
        <w:rPr>
          <w:rStyle w:val="Hipervnculo"/>
          <w:sz w:val="24"/>
          <w:szCs w:val="24"/>
        </w:rPr>
      </w:pPr>
      <w:r w:rsidRPr="0055283E">
        <w:rPr>
          <w:noProof/>
          <w:sz w:val="24"/>
          <w:szCs w:val="24"/>
        </w:rPr>
        <w:t xml:space="preserve">Humano360. Humano360. [Online].; 2024 [cited 2025 febrero 17]. Available from: </w:t>
      </w:r>
      <w:hyperlink r:id="rId14" w:history="1">
        <w:r w:rsidRPr="0055283E">
          <w:rPr>
            <w:rStyle w:val="Hipervnculo"/>
            <w:noProof/>
            <w:sz w:val="24"/>
            <w:szCs w:val="24"/>
          </w:rPr>
          <w:t>https://www.humano360.com/la-revolucion-de-la-inteligencia-artificial-en-la-salud/</w:t>
        </w:r>
      </w:hyperlink>
    </w:p>
    <w:p w:rsidR="005650F2" w:rsidRPr="0055283E" w:rsidRDefault="005650F2" w:rsidP="0055283E">
      <w:pPr>
        <w:pStyle w:val="Prrafodelista"/>
        <w:numPr>
          <w:ilvl w:val="0"/>
          <w:numId w:val="15"/>
        </w:numPr>
        <w:spacing w:after="200" w:line="360" w:lineRule="auto"/>
        <w:jc w:val="both"/>
        <w:rPr>
          <w:rStyle w:val="Hipervnculo"/>
          <w:sz w:val="24"/>
          <w:szCs w:val="24"/>
        </w:rPr>
      </w:pPr>
      <w:r w:rsidRPr="0055283E">
        <w:rPr>
          <w:noProof/>
          <w:sz w:val="24"/>
          <w:szCs w:val="24"/>
        </w:rPr>
        <w:t xml:space="preserve">Mayol J. Fundación Innovación Bankinter. </w:t>
      </w:r>
      <w:r w:rsidRPr="0055283E">
        <w:rPr>
          <w:noProof/>
          <w:sz w:val="24"/>
          <w:szCs w:val="24"/>
          <w:lang w:val="en-US"/>
        </w:rPr>
        <w:t xml:space="preserve">[Online].; 2024 [cited 2025 febrero 17]. Available from: </w:t>
      </w:r>
      <w:hyperlink r:id="rId15" w:history="1">
        <w:r w:rsidRPr="0055283E">
          <w:rPr>
            <w:rStyle w:val="Hipervnculo"/>
            <w:noProof/>
            <w:sz w:val="24"/>
            <w:szCs w:val="24"/>
            <w:lang w:val="en-US"/>
          </w:rPr>
          <w:t>https://www.fundacionbankinter.org/noticias/la-revolucion-de-la-inteligencia-artificial-en-la-medicina-perspectivas-de-julio-mayol/?_adin=01569712108</w:t>
        </w:r>
      </w:hyperlink>
    </w:p>
    <w:p w:rsidR="00B667F9" w:rsidRPr="0055283E" w:rsidRDefault="00B667F9" w:rsidP="0055283E">
      <w:pPr>
        <w:pStyle w:val="Prrafodelista"/>
        <w:numPr>
          <w:ilvl w:val="0"/>
          <w:numId w:val="15"/>
        </w:numPr>
        <w:spacing w:after="200" w:line="360" w:lineRule="auto"/>
        <w:jc w:val="both"/>
        <w:rPr>
          <w:noProof/>
          <w:sz w:val="24"/>
          <w:szCs w:val="24"/>
        </w:rPr>
      </w:pPr>
      <w:r w:rsidRPr="0055283E">
        <w:rPr>
          <w:noProof/>
          <w:sz w:val="24"/>
          <w:szCs w:val="24"/>
          <w:lang w:val="en-US"/>
        </w:rPr>
        <w:t xml:space="preserve">Mastud. AI in HealthCare. nternational Journal of Scientific Research in Science and Technology. </w:t>
      </w:r>
      <w:r w:rsidRPr="0055283E">
        <w:rPr>
          <w:noProof/>
          <w:sz w:val="24"/>
          <w:szCs w:val="24"/>
        </w:rPr>
        <w:t xml:space="preserve">. </w:t>
      </w:r>
      <w:r w:rsidRPr="0055283E">
        <w:rPr>
          <w:noProof/>
          <w:sz w:val="24"/>
          <w:szCs w:val="24"/>
          <w:lang w:val="en-US"/>
        </w:rPr>
        <w:t>[Online].</w:t>
      </w:r>
      <w:r w:rsidRPr="0055283E">
        <w:rPr>
          <w:noProof/>
          <w:sz w:val="24"/>
          <w:szCs w:val="24"/>
        </w:rPr>
        <w:t xml:space="preserve">2025.  </w:t>
      </w:r>
      <w:r w:rsidRPr="0055283E">
        <w:rPr>
          <w:noProof/>
          <w:sz w:val="24"/>
          <w:szCs w:val="24"/>
          <w:lang w:val="en-US"/>
        </w:rPr>
        <w:t>[cited 2025 febrero 17]</w:t>
      </w:r>
      <w:r w:rsidRPr="0055283E">
        <w:rPr>
          <w:noProof/>
          <w:sz w:val="24"/>
          <w:szCs w:val="24"/>
        </w:rPr>
        <w:t xml:space="preserve"> 7; 12(1): </w:t>
      </w:r>
      <w:r w:rsidR="00E27FE6" w:rsidRPr="0055283E">
        <w:rPr>
          <w:noProof/>
          <w:sz w:val="24"/>
          <w:szCs w:val="24"/>
          <w:lang w:val="en-US"/>
        </w:rPr>
        <w:t xml:space="preserve">Available from: </w:t>
      </w:r>
      <w:hyperlink r:id="rId16" w:history="1">
        <w:r w:rsidRPr="0055283E">
          <w:rPr>
            <w:color w:val="0000FF"/>
            <w:sz w:val="24"/>
            <w:szCs w:val="24"/>
            <w:u w:val="single"/>
          </w:rPr>
          <w:t xml:space="preserve">https://doi.org/10.32628/IJSRST25121152 </w:t>
        </w:r>
      </w:hyperlink>
    </w:p>
    <w:p w:rsidR="00E27FE6" w:rsidRPr="0055283E" w:rsidRDefault="00E27FE6" w:rsidP="0055283E">
      <w:pPr>
        <w:pStyle w:val="Prrafodelista"/>
        <w:numPr>
          <w:ilvl w:val="0"/>
          <w:numId w:val="15"/>
        </w:numPr>
        <w:spacing w:after="200" w:line="360" w:lineRule="auto"/>
        <w:jc w:val="both"/>
        <w:rPr>
          <w:sz w:val="24"/>
          <w:szCs w:val="24"/>
        </w:rPr>
      </w:pPr>
      <w:r w:rsidRPr="0055283E">
        <w:rPr>
          <w:noProof/>
          <w:sz w:val="24"/>
          <w:szCs w:val="24"/>
          <w:lang w:val="en-US"/>
        </w:rPr>
        <w:t xml:space="preserve">Koyuncu , Göçer. Use of Artificial Intelligence in the Healthcare Sector. </w:t>
      </w:r>
      <w:r w:rsidRPr="0055283E">
        <w:rPr>
          <w:noProof/>
          <w:sz w:val="24"/>
          <w:szCs w:val="24"/>
        </w:rPr>
        <w:t xml:space="preserve">LOKMAN HEKIM HEALTH SCIENCES. [Online].; 2024; .  </w:t>
      </w:r>
      <w:r w:rsidRPr="0055283E">
        <w:rPr>
          <w:noProof/>
          <w:sz w:val="24"/>
          <w:szCs w:val="24"/>
          <w:lang w:val="en-US"/>
        </w:rPr>
        <w:t xml:space="preserve">[cited 2025 febrero 17]. </w:t>
      </w:r>
      <w:r w:rsidRPr="0055283E">
        <w:rPr>
          <w:noProof/>
          <w:sz w:val="24"/>
          <w:szCs w:val="24"/>
        </w:rPr>
        <w:t xml:space="preserve"> 4(3): 195–202.</w:t>
      </w:r>
      <w:r w:rsidRPr="0055283E">
        <w:rPr>
          <w:noProof/>
          <w:sz w:val="24"/>
          <w:szCs w:val="24"/>
          <w:lang w:val="en-US"/>
        </w:rPr>
        <w:t xml:space="preserve"> Available from:</w:t>
      </w:r>
      <w:r w:rsidRPr="0055283E">
        <w:rPr>
          <w:sz w:val="24"/>
          <w:szCs w:val="24"/>
        </w:rPr>
        <w:t xml:space="preserve"> </w:t>
      </w:r>
      <w:r w:rsidRPr="0055283E">
        <w:rPr>
          <w:noProof/>
          <w:color w:val="0000FF"/>
          <w:sz w:val="24"/>
          <w:szCs w:val="24"/>
          <w:u w:val="single"/>
          <w:lang w:val="en-US"/>
        </w:rPr>
        <w:t>10.14744/lhhs.2024.27920</w:t>
      </w:r>
    </w:p>
    <w:p w:rsidR="00AD2A80" w:rsidRPr="0055283E" w:rsidRDefault="00AD2A80" w:rsidP="0055283E">
      <w:pPr>
        <w:pStyle w:val="Prrafodelista"/>
        <w:numPr>
          <w:ilvl w:val="0"/>
          <w:numId w:val="15"/>
        </w:numPr>
        <w:spacing w:line="360" w:lineRule="auto"/>
        <w:jc w:val="both"/>
        <w:rPr>
          <w:rFonts w:eastAsia="Times New Roman"/>
          <w:color w:val="0000FF"/>
          <w:sz w:val="24"/>
          <w:szCs w:val="24"/>
          <w:u w:val="single"/>
        </w:rPr>
      </w:pPr>
      <w:r w:rsidRPr="0055283E">
        <w:rPr>
          <w:rFonts w:eastAsia="Times New Roman"/>
          <w:sz w:val="24"/>
          <w:szCs w:val="24"/>
        </w:rPr>
        <w:t xml:space="preserve">Bedoya AD, </w:t>
      </w:r>
      <w:proofErr w:type="spellStart"/>
      <w:r w:rsidRPr="0055283E">
        <w:rPr>
          <w:rFonts w:eastAsia="Times New Roman"/>
          <w:sz w:val="24"/>
          <w:szCs w:val="24"/>
        </w:rPr>
        <w:t>Futoma</w:t>
      </w:r>
      <w:proofErr w:type="spellEnd"/>
      <w:r w:rsidRPr="0055283E">
        <w:rPr>
          <w:rFonts w:eastAsia="Times New Roman"/>
          <w:sz w:val="24"/>
          <w:szCs w:val="24"/>
        </w:rPr>
        <w:t xml:space="preserve"> J, </w:t>
      </w:r>
      <w:proofErr w:type="spellStart"/>
      <w:r w:rsidRPr="0055283E">
        <w:rPr>
          <w:rFonts w:eastAsia="Times New Roman"/>
          <w:sz w:val="24"/>
          <w:szCs w:val="24"/>
        </w:rPr>
        <w:t>Clement</w:t>
      </w:r>
      <w:proofErr w:type="spellEnd"/>
      <w:r w:rsidRPr="0055283E">
        <w:rPr>
          <w:rFonts w:eastAsia="Times New Roman"/>
          <w:sz w:val="24"/>
          <w:szCs w:val="24"/>
        </w:rPr>
        <w:t xml:space="preserve"> ME, </w:t>
      </w:r>
      <w:proofErr w:type="spellStart"/>
      <w:r w:rsidRPr="0055283E">
        <w:rPr>
          <w:rFonts w:eastAsia="Times New Roman"/>
          <w:sz w:val="24"/>
          <w:szCs w:val="24"/>
        </w:rPr>
        <w:t>Corey</w:t>
      </w:r>
      <w:proofErr w:type="spellEnd"/>
      <w:r w:rsidRPr="0055283E">
        <w:rPr>
          <w:rFonts w:eastAsia="Times New Roman"/>
          <w:sz w:val="24"/>
          <w:szCs w:val="24"/>
        </w:rPr>
        <w:t xml:space="preserve"> K, </w:t>
      </w:r>
      <w:proofErr w:type="spellStart"/>
      <w:r w:rsidRPr="0055283E">
        <w:rPr>
          <w:rFonts w:eastAsia="Times New Roman"/>
          <w:sz w:val="24"/>
          <w:szCs w:val="24"/>
        </w:rPr>
        <w:t>Brajer</w:t>
      </w:r>
      <w:proofErr w:type="spellEnd"/>
      <w:r w:rsidRPr="0055283E">
        <w:rPr>
          <w:rFonts w:eastAsia="Times New Roman"/>
          <w:sz w:val="24"/>
          <w:szCs w:val="24"/>
        </w:rPr>
        <w:t xml:space="preserve"> N, </w:t>
      </w:r>
      <w:proofErr w:type="spellStart"/>
      <w:r w:rsidRPr="0055283E">
        <w:rPr>
          <w:rFonts w:eastAsia="Times New Roman"/>
          <w:sz w:val="24"/>
          <w:szCs w:val="24"/>
        </w:rPr>
        <w:t>Lin</w:t>
      </w:r>
      <w:proofErr w:type="spellEnd"/>
      <w:r w:rsidRPr="0055283E">
        <w:rPr>
          <w:rFonts w:eastAsia="Times New Roman"/>
          <w:sz w:val="24"/>
          <w:szCs w:val="24"/>
        </w:rPr>
        <w:t xml:space="preserve"> A, </w:t>
      </w:r>
      <w:proofErr w:type="spellStart"/>
      <w:r w:rsidRPr="0055283E">
        <w:rPr>
          <w:rFonts w:eastAsia="Times New Roman"/>
          <w:sz w:val="24"/>
          <w:szCs w:val="24"/>
        </w:rPr>
        <w:t>Simons</w:t>
      </w:r>
      <w:proofErr w:type="spellEnd"/>
      <w:r w:rsidRPr="0055283E">
        <w:rPr>
          <w:rFonts w:eastAsia="Times New Roman"/>
          <w:sz w:val="24"/>
          <w:szCs w:val="24"/>
        </w:rPr>
        <w:t xml:space="preserve"> MG, </w:t>
      </w:r>
      <w:proofErr w:type="spellStart"/>
      <w:r w:rsidRPr="0055283E">
        <w:rPr>
          <w:rFonts w:eastAsia="Times New Roman"/>
          <w:sz w:val="24"/>
          <w:szCs w:val="24"/>
        </w:rPr>
        <w:t>Gao</w:t>
      </w:r>
      <w:proofErr w:type="spellEnd"/>
      <w:r w:rsidRPr="0055283E">
        <w:rPr>
          <w:rFonts w:eastAsia="Times New Roman"/>
          <w:sz w:val="24"/>
          <w:szCs w:val="24"/>
        </w:rPr>
        <w:t xml:space="preserve"> M, </w:t>
      </w:r>
      <w:proofErr w:type="spellStart"/>
      <w:r w:rsidRPr="0055283E">
        <w:rPr>
          <w:rFonts w:eastAsia="Times New Roman"/>
          <w:sz w:val="24"/>
          <w:szCs w:val="24"/>
        </w:rPr>
        <w:t>Nichols</w:t>
      </w:r>
      <w:proofErr w:type="spellEnd"/>
      <w:r w:rsidRPr="0055283E">
        <w:rPr>
          <w:rFonts w:eastAsia="Times New Roman"/>
          <w:sz w:val="24"/>
          <w:szCs w:val="24"/>
        </w:rPr>
        <w:t xml:space="preserve"> M, </w:t>
      </w:r>
      <w:proofErr w:type="spellStart"/>
      <w:r w:rsidRPr="0055283E">
        <w:rPr>
          <w:rFonts w:eastAsia="Times New Roman"/>
          <w:sz w:val="24"/>
          <w:szCs w:val="24"/>
        </w:rPr>
        <w:t>Balu</w:t>
      </w:r>
      <w:proofErr w:type="spellEnd"/>
      <w:r w:rsidRPr="0055283E">
        <w:rPr>
          <w:rFonts w:eastAsia="Times New Roman"/>
          <w:sz w:val="24"/>
          <w:szCs w:val="24"/>
        </w:rPr>
        <w:t xml:space="preserve"> S, </w:t>
      </w:r>
      <w:proofErr w:type="spellStart"/>
      <w:r w:rsidRPr="0055283E">
        <w:rPr>
          <w:rFonts w:eastAsia="Times New Roman"/>
          <w:sz w:val="24"/>
          <w:szCs w:val="24"/>
        </w:rPr>
        <w:t>Heller</w:t>
      </w:r>
      <w:proofErr w:type="spellEnd"/>
      <w:r w:rsidRPr="0055283E">
        <w:rPr>
          <w:rFonts w:eastAsia="Times New Roman"/>
          <w:sz w:val="24"/>
          <w:szCs w:val="24"/>
        </w:rPr>
        <w:t xml:space="preserve"> K, </w:t>
      </w:r>
      <w:proofErr w:type="spellStart"/>
      <w:r w:rsidRPr="0055283E">
        <w:rPr>
          <w:rFonts w:eastAsia="Times New Roman"/>
          <w:sz w:val="24"/>
          <w:szCs w:val="24"/>
        </w:rPr>
        <w:t>Sendak</w:t>
      </w:r>
      <w:proofErr w:type="spellEnd"/>
      <w:r w:rsidRPr="0055283E">
        <w:rPr>
          <w:rFonts w:eastAsia="Times New Roman"/>
          <w:sz w:val="24"/>
          <w:szCs w:val="24"/>
        </w:rPr>
        <w:t xml:space="preserve"> M, O'Brien C. Machine </w:t>
      </w:r>
      <w:proofErr w:type="spellStart"/>
      <w:r w:rsidRPr="0055283E">
        <w:rPr>
          <w:rFonts w:eastAsia="Times New Roman"/>
          <w:sz w:val="24"/>
          <w:szCs w:val="24"/>
        </w:rPr>
        <w:t>learning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for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early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detection</w:t>
      </w:r>
      <w:proofErr w:type="spellEnd"/>
      <w:r w:rsidRPr="0055283E">
        <w:rPr>
          <w:rFonts w:eastAsia="Times New Roman"/>
          <w:sz w:val="24"/>
          <w:szCs w:val="24"/>
        </w:rPr>
        <w:t xml:space="preserve"> of sepsis: </w:t>
      </w:r>
      <w:proofErr w:type="spellStart"/>
      <w:r w:rsidRPr="0055283E">
        <w:rPr>
          <w:rFonts w:eastAsia="Times New Roman"/>
          <w:sz w:val="24"/>
          <w:szCs w:val="24"/>
        </w:rPr>
        <w:t>an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internal</w:t>
      </w:r>
      <w:proofErr w:type="spellEnd"/>
      <w:r w:rsidRPr="0055283E">
        <w:rPr>
          <w:rFonts w:eastAsia="Times New Roman"/>
          <w:sz w:val="24"/>
          <w:szCs w:val="24"/>
        </w:rPr>
        <w:t xml:space="preserve"> and temporal </w:t>
      </w:r>
      <w:proofErr w:type="spellStart"/>
      <w:r w:rsidRPr="0055283E">
        <w:rPr>
          <w:rFonts w:eastAsia="Times New Roman"/>
          <w:sz w:val="24"/>
          <w:szCs w:val="24"/>
        </w:rPr>
        <w:t>validation</w:t>
      </w:r>
      <w:proofErr w:type="spellEnd"/>
      <w:r w:rsidRPr="0055283E">
        <w:rPr>
          <w:rFonts w:eastAsia="Times New Roman"/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sz w:val="24"/>
          <w:szCs w:val="24"/>
        </w:rPr>
        <w:t>study</w:t>
      </w:r>
      <w:proofErr w:type="spellEnd"/>
      <w:r w:rsidRPr="0055283E">
        <w:rPr>
          <w:rFonts w:eastAsia="Times New Roman"/>
          <w:sz w:val="24"/>
          <w:szCs w:val="24"/>
        </w:rPr>
        <w:t xml:space="preserve">. JAMIA Open. </w:t>
      </w:r>
      <w:r w:rsidR="00802C06" w:rsidRPr="0055283E">
        <w:rPr>
          <w:noProof/>
          <w:sz w:val="24"/>
          <w:szCs w:val="24"/>
        </w:rPr>
        <w:t xml:space="preserve">[Online].; </w:t>
      </w:r>
      <w:r w:rsidRPr="0055283E">
        <w:rPr>
          <w:rFonts w:eastAsia="Times New Roman"/>
          <w:sz w:val="24"/>
          <w:szCs w:val="24"/>
        </w:rPr>
        <w:t xml:space="preserve">2020 </w:t>
      </w:r>
      <w:r w:rsidR="00802C06" w:rsidRPr="0055283E">
        <w:rPr>
          <w:noProof/>
          <w:sz w:val="24"/>
          <w:szCs w:val="24"/>
          <w:lang w:val="en-US"/>
        </w:rPr>
        <w:t>[cited 2025 febrero 17]</w:t>
      </w:r>
      <w:r w:rsidRPr="0055283E">
        <w:rPr>
          <w:rFonts w:eastAsia="Times New Roman"/>
          <w:sz w:val="24"/>
          <w:szCs w:val="24"/>
        </w:rPr>
        <w:t xml:space="preserve"> 11</w:t>
      </w:r>
      <w:proofErr w:type="gramStart"/>
      <w:r w:rsidRPr="0055283E">
        <w:rPr>
          <w:rFonts w:eastAsia="Times New Roman"/>
          <w:sz w:val="24"/>
          <w:szCs w:val="24"/>
        </w:rPr>
        <w:t>;3</w:t>
      </w:r>
      <w:proofErr w:type="gramEnd"/>
      <w:r w:rsidRPr="0055283E">
        <w:rPr>
          <w:rFonts w:eastAsia="Times New Roman"/>
          <w:sz w:val="24"/>
          <w:szCs w:val="24"/>
        </w:rPr>
        <w:t xml:space="preserve">(2):252-260. </w:t>
      </w:r>
      <w:r w:rsidR="00802C06" w:rsidRPr="0055283E">
        <w:rPr>
          <w:noProof/>
          <w:sz w:val="24"/>
          <w:szCs w:val="24"/>
          <w:lang w:val="en-US"/>
        </w:rPr>
        <w:t>Available from:</w:t>
      </w:r>
      <w:r w:rsidR="00802C06" w:rsidRPr="0055283E">
        <w:rPr>
          <w:sz w:val="24"/>
          <w:szCs w:val="24"/>
        </w:rPr>
        <w:t xml:space="preserve"> </w:t>
      </w:r>
      <w:proofErr w:type="spellStart"/>
      <w:r w:rsidRPr="0055283E">
        <w:rPr>
          <w:rFonts w:eastAsia="Times New Roman"/>
          <w:color w:val="0000FF"/>
          <w:sz w:val="24"/>
          <w:szCs w:val="24"/>
          <w:u w:val="single"/>
        </w:rPr>
        <w:t>doi</w:t>
      </w:r>
      <w:proofErr w:type="spellEnd"/>
      <w:r w:rsidRPr="0055283E">
        <w:rPr>
          <w:rFonts w:eastAsia="Times New Roman"/>
          <w:color w:val="0000FF"/>
          <w:sz w:val="24"/>
          <w:szCs w:val="24"/>
          <w:u w:val="single"/>
        </w:rPr>
        <w:t>: 10.1093/</w:t>
      </w:r>
      <w:proofErr w:type="spellStart"/>
      <w:r w:rsidRPr="0055283E">
        <w:rPr>
          <w:rFonts w:eastAsia="Times New Roman"/>
          <w:color w:val="0000FF"/>
          <w:sz w:val="24"/>
          <w:szCs w:val="24"/>
          <w:u w:val="single"/>
        </w:rPr>
        <w:t>jamiaopen</w:t>
      </w:r>
      <w:proofErr w:type="spellEnd"/>
      <w:r w:rsidRPr="0055283E">
        <w:rPr>
          <w:rFonts w:eastAsia="Times New Roman"/>
          <w:color w:val="0000FF"/>
          <w:sz w:val="24"/>
          <w:szCs w:val="24"/>
          <w:u w:val="single"/>
        </w:rPr>
        <w:t>/ooaa006. PMID: 32734166; PMCID: PMC7382639.</w:t>
      </w:r>
    </w:p>
    <w:p w:rsidR="00F44269" w:rsidRPr="0055283E" w:rsidRDefault="00F44269" w:rsidP="0055283E">
      <w:pPr>
        <w:pStyle w:val="Prrafodelista"/>
        <w:numPr>
          <w:ilvl w:val="0"/>
          <w:numId w:val="15"/>
        </w:numPr>
        <w:spacing w:after="200" w:line="360" w:lineRule="auto"/>
        <w:jc w:val="both"/>
        <w:rPr>
          <w:sz w:val="24"/>
          <w:szCs w:val="24"/>
        </w:rPr>
      </w:pPr>
      <w:r w:rsidRPr="0055283E">
        <w:rPr>
          <w:noProof/>
          <w:sz w:val="24"/>
          <w:szCs w:val="24"/>
        </w:rPr>
        <w:t>Barea Mendoza , Valiente Fernandez , Pardo Fernandez , Gómez Álvarez J. Perspectivas actuales sobre el uso de la inteligencia artificial en la seguridad del paciente crítico. medicina intensiva.</w:t>
      </w:r>
      <w:r w:rsidR="00E7596C" w:rsidRPr="0055283E">
        <w:rPr>
          <w:rFonts w:eastAsia="Times New Roman"/>
          <w:sz w:val="24"/>
          <w:szCs w:val="24"/>
        </w:rPr>
        <w:t xml:space="preserve"> </w:t>
      </w:r>
      <w:r w:rsidR="00E7596C" w:rsidRPr="0055283E">
        <w:rPr>
          <w:noProof/>
          <w:sz w:val="24"/>
          <w:szCs w:val="24"/>
        </w:rPr>
        <w:t xml:space="preserve">[Online].; </w:t>
      </w:r>
      <w:r w:rsidRPr="0055283E">
        <w:rPr>
          <w:noProof/>
          <w:sz w:val="24"/>
          <w:szCs w:val="24"/>
        </w:rPr>
        <w:t xml:space="preserve"> 2025 </w:t>
      </w:r>
      <w:r w:rsidR="00E7596C" w:rsidRPr="0055283E">
        <w:rPr>
          <w:noProof/>
          <w:sz w:val="24"/>
          <w:szCs w:val="24"/>
          <w:lang w:val="en-US"/>
        </w:rPr>
        <w:t xml:space="preserve">[cited 2025 febrero 17]. </w:t>
      </w:r>
      <w:r w:rsidRPr="0055283E">
        <w:rPr>
          <w:noProof/>
          <w:sz w:val="24"/>
          <w:szCs w:val="24"/>
        </w:rPr>
        <w:lastRenderedPageBreak/>
        <w:t>49(3): 154-164.</w:t>
      </w:r>
      <w:r w:rsidR="0055283E" w:rsidRPr="0055283E">
        <w:rPr>
          <w:sz w:val="24"/>
          <w:szCs w:val="24"/>
        </w:rPr>
        <w:t xml:space="preserve"> </w:t>
      </w:r>
      <w:r w:rsidR="0055283E" w:rsidRPr="0055283E">
        <w:rPr>
          <w:sz w:val="24"/>
          <w:szCs w:val="24"/>
        </w:rPr>
        <w:t xml:space="preserve">Disponible en: </w:t>
      </w:r>
      <w:r w:rsidR="00E7596C" w:rsidRPr="0055283E">
        <w:rPr>
          <w:rStyle w:val="TableNormal"/>
          <w:sz w:val="24"/>
          <w:szCs w:val="24"/>
        </w:rPr>
        <w:t xml:space="preserve"> </w:t>
      </w:r>
      <w:r w:rsidR="0055283E" w:rsidRPr="0055283E">
        <w:rPr>
          <w:color w:val="0000FF"/>
          <w:sz w:val="24"/>
          <w:szCs w:val="24"/>
          <w:u w:val="single"/>
        </w:rPr>
        <w:t>https://dialnet.unirioja.es/servlet/articulo?codigo=10044638</w:t>
      </w:r>
    </w:p>
    <w:p w:rsidR="00B667F9" w:rsidRPr="0055283E" w:rsidRDefault="00B667F9" w:rsidP="0055283E">
      <w:pPr>
        <w:pStyle w:val="Prrafodelista"/>
        <w:spacing w:after="200" w:line="360" w:lineRule="auto"/>
        <w:ind w:left="360"/>
        <w:jc w:val="both"/>
        <w:rPr>
          <w:sz w:val="24"/>
          <w:szCs w:val="24"/>
        </w:rPr>
      </w:pPr>
    </w:p>
    <w:p w:rsidR="00FE1778" w:rsidRPr="0055283E" w:rsidRDefault="00FE1778" w:rsidP="0055283E">
      <w:pPr>
        <w:spacing w:line="360" w:lineRule="auto"/>
        <w:jc w:val="both"/>
        <w:rPr>
          <w:sz w:val="24"/>
          <w:szCs w:val="24"/>
        </w:rPr>
      </w:pPr>
    </w:p>
    <w:p w:rsidR="00961EF2" w:rsidRPr="0055283E" w:rsidRDefault="00961EF2" w:rsidP="0055283E">
      <w:pPr>
        <w:spacing w:line="360" w:lineRule="auto"/>
        <w:jc w:val="both"/>
        <w:rPr>
          <w:color w:val="800080"/>
          <w:sz w:val="24"/>
          <w:szCs w:val="24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4"/>
        <w:gridCol w:w="45"/>
      </w:tblGrid>
      <w:tr w:rsidR="00580EDA" w:rsidRPr="0055283E" w:rsidTr="00580E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DA" w:rsidRPr="0055283E" w:rsidRDefault="00580EDA" w:rsidP="0055283E">
            <w:pPr>
              <w:pStyle w:val="Bibliografa"/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580EDA" w:rsidRPr="0055283E" w:rsidTr="00580E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DA" w:rsidRPr="0055283E" w:rsidRDefault="00580EDA" w:rsidP="0055283E">
            <w:pPr>
              <w:pStyle w:val="Bibliografa"/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580EDA" w:rsidRPr="0055283E" w:rsidTr="00580E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DA" w:rsidRPr="0055283E" w:rsidRDefault="00580EDA" w:rsidP="0055283E">
            <w:pPr>
              <w:pStyle w:val="Bibliografa"/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5E369A" w:rsidRPr="0055283E" w:rsidTr="005E369A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369A" w:rsidRPr="0055283E" w:rsidRDefault="005E369A" w:rsidP="0055283E">
            <w:pPr>
              <w:pStyle w:val="Bibliografa"/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5283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5E369A" w:rsidRPr="0055283E" w:rsidTr="005E369A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369A" w:rsidRPr="0055283E" w:rsidRDefault="005E369A" w:rsidP="0055283E">
            <w:pPr>
              <w:pStyle w:val="Bibliografa"/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961EF2" w:rsidRPr="0055283E" w:rsidRDefault="00961EF2" w:rsidP="0055283E">
      <w:pPr>
        <w:spacing w:line="360" w:lineRule="auto"/>
        <w:jc w:val="both"/>
        <w:rPr>
          <w:sz w:val="24"/>
          <w:szCs w:val="24"/>
        </w:rPr>
      </w:pPr>
    </w:p>
    <w:sectPr w:rsidR="00961EF2" w:rsidRPr="0055283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E7E"/>
    <w:multiLevelType w:val="hybridMultilevel"/>
    <w:tmpl w:val="68644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B18EE"/>
    <w:multiLevelType w:val="multilevel"/>
    <w:tmpl w:val="36F83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4F72A37"/>
    <w:multiLevelType w:val="multilevel"/>
    <w:tmpl w:val="92C89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6F34874"/>
    <w:multiLevelType w:val="hybridMultilevel"/>
    <w:tmpl w:val="8E667FF4"/>
    <w:lvl w:ilvl="0" w:tplc="14123A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322FB2"/>
    <w:multiLevelType w:val="multilevel"/>
    <w:tmpl w:val="12AA825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>
    <w:nsid w:val="1C1348F5"/>
    <w:multiLevelType w:val="multilevel"/>
    <w:tmpl w:val="30C2D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20976F6"/>
    <w:multiLevelType w:val="multilevel"/>
    <w:tmpl w:val="FAF2B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5723EC0"/>
    <w:multiLevelType w:val="multilevel"/>
    <w:tmpl w:val="2C24A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2CF74FB"/>
    <w:multiLevelType w:val="multilevel"/>
    <w:tmpl w:val="2B90BE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3FD35024"/>
    <w:multiLevelType w:val="multilevel"/>
    <w:tmpl w:val="96F6F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4A06ABD"/>
    <w:multiLevelType w:val="multilevel"/>
    <w:tmpl w:val="32B25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7F945BF"/>
    <w:multiLevelType w:val="multilevel"/>
    <w:tmpl w:val="F184EF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2">
    <w:nsid w:val="60C0708B"/>
    <w:multiLevelType w:val="multilevel"/>
    <w:tmpl w:val="9D30AA9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>
    <w:nsid w:val="69813D7A"/>
    <w:multiLevelType w:val="multilevel"/>
    <w:tmpl w:val="7DF0F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C7F070A"/>
    <w:multiLevelType w:val="multilevel"/>
    <w:tmpl w:val="7F6A7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B3C7E4F"/>
    <w:multiLevelType w:val="multilevel"/>
    <w:tmpl w:val="0428AD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15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  <w:num w:numId="12">
    <w:abstractNumId w:val="14"/>
  </w:num>
  <w:num w:numId="13">
    <w:abstractNumId w:val="11"/>
  </w:num>
  <w:num w:numId="14">
    <w:abstractNumId w:val="5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61EF2"/>
    <w:rsid w:val="00013B68"/>
    <w:rsid w:val="000C2D2E"/>
    <w:rsid w:val="000E423A"/>
    <w:rsid w:val="001B2B54"/>
    <w:rsid w:val="001B2E2E"/>
    <w:rsid w:val="00241F72"/>
    <w:rsid w:val="00266421"/>
    <w:rsid w:val="00271D7D"/>
    <w:rsid w:val="002A70A5"/>
    <w:rsid w:val="002B12E6"/>
    <w:rsid w:val="002C12D1"/>
    <w:rsid w:val="00315D0D"/>
    <w:rsid w:val="00353431"/>
    <w:rsid w:val="00360E5A"/>
    <w:rsid w:val="00366889"/>
    <w:rsid w:val="003D7C64"/>
    <w:rsid w:val="00447FA7"/>
    <w:rsid w:val="00457F5D"/>
    <w:rsid w:val="0055283E"/>
    <w:rsid w:val="005650F2"/>
    <w:rsid w:val="00567709"/>
    <w:rsid w:val="00573239"/>
    <w:rsid w:val="00580EDA"/>
    <w:rsid w:val="00581117"/>
    <w:rsid w:val="00585B72"/>
    <w:rsid w:val="005E369A"/>
    <w:rsid w:val="006348CE"/>
    <w:rsid w:val="00651268"/>
    <w:rsid w:val="00651F2C"/>
    <w:rsid w:val="006B143A"/>
    <w:rsid w:val="007177D3"/>
    <w:rsid w:val="007B547D"/>
    <w:rsid w:val="007D3793"/>
    <w:rsid w:val="00802C06"/>
    <w:rsid w:val="008061B5"/>
    <w:rsid w:val="008A6C3C"/>
    <w:rsid w:val="008D1D90"/>
    <w:rsid w:val="008E54DB"/>
    <w:rsid w:val="00955E57"/>
    <w:rsid w:val="00961EF2"/>
    <w:rsid w:val="009750BB"/>
    <w:rsid w:val="0098711D"/>
    <w:rsid w:val="009F613B"/>
    <w:rsid w:val="00A27AB8"/>
    <w:rsid w:val="00A3648E"/>
    <w:rsid w:val="00A8651E"/>
    <w:rsid w:val="00A87F73"/>
    <w:rsid w:val="00AD2A80"/>
    <w:rsid w:val="00B25B3D"/>
    <w:rsid w:val="00B37B60"/>
    <w:rsid w:val="00B667F9"/>
    <w:rsid w:val="00BA6948"/>
    <w:rsid w:val="00BB7E2A"/>
    <w:rsid w:val="00C661DA"/>
    <w:rsid w:val="00C7670A"/>
    <w:rsid w:val="00CC5D23"/>
    <w:rsid w:val="00CC5EEF"/>
    <w:rsid w:val="00D23D76"/>
    <w:rsid w:val="00D43C8A"/>
    <w:rsid w:val="00D4685C"/>
    <w:rsid w:val="00D77921"/>
    <w:rsid w:val="00D80CF5"/>
    <w:rsid w:val="00DB4970"/>
    <w:rsid w:val="00DD5493"/>
    <w:rsid w:val="00DD6CEE"/>
    <w:rsid w:val="00DF3125"/>
    <w:rsid w:val="00DF746F"/>
    <w:rsid w:val="00E27FE6"/>
    <w:rsid w:val="00E36ABC"/>
    <w:rsid w:val="00E617C9"/>
    <w:rsid w:val="00E63849"/>
    <w:rsid w:val="00E7596C"/>
    <w:rsid w:val="00EA07D7"/>
    <w:rsid w:val="00ED071B"/>
    <w:rsid w:val="00ED33FA"/>
    <w:rsid w:val="00EE4DF3"/>
    <w:rsid w:val="00EE5691"/>
    <w:rsid w:val="00EE5F21"/>
    <w:rsid w:val="00F44269"/>
    <w:rsid w:val="00F44BEE"/>
    <w:rsid w:val="00F919E8"/>
    <w:rsid w:val="00FB42B5"/>
    <w:rsid w:val="00FC1DEA"/>
    <w:rsid w:val="00FE1778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348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E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EDA"/>
    <w:rPr>
      <w:rFonts w:ascii="Tahoma" w:hAnsi="Tahoma" w:cs="Tahoma"/>
      <w:sz w:val="16"/>
      <w:szCs w:val="16"/>
    </w:rPr>
  </w:style>
  <w:style w:type="character" w:customStyle="1" w:styleId="resultpara0">
    <w:name w:val="result__para__0"/>
    <w:basedOn w:val="Fuentedeprrafopredeter"/>
    <w:rsid w:val="00580EDA"/>
  </w:style>
  <w:style w:type="character" w:customStyle="1" w:styleId="resultpara2">
    <w:name w:val="result__para__2"/>
    <w:basedOn w:val="Fuentedeprrafopredeter"/>
    <w:rsid w:val="00580EDA"/>
  </w:style>
  <w:style w:type="paragraph" w:styleId="Bibliografa">
    <w:name w:val="Bibliography"/>
    <w:basedOn w:val="Normal"/>
    <w:next w:val="Normal"/>
    <w:uiPriority w:val="37"/>
    <w:unhideWhenUsed/>
    <w:rsid w:val="00580EDA"/>
    <w:pPr>
      <w:spacing w:after="160" w:line="25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overbg-super">
    <w:name w:val="hover:bg-super"/>
    <w:basedOn w:val="Fuentedeprrafopredeter"/>
    <w:rsid w:val="003D7C64"/>
  </w:style>
  <w:style w:type="character" w:customStyle="1" w:styleId="whitespace-nowrap">
    <w:name w:val="whitespace-nowrap"/>
    <w:basedOn w:val="Fuentedeprrafopredeter"/>
    <w:rsid w:val="003D7C64"/>
  </w:style>
  <w:style w:type="paragraph" w:styleId="Prrafodelista">
    <w:name w:val="List Paragraph"/>
    <w:basedOn w:val="Normal"/>
    <w:uiPriority w:val="34"/>
    <w:qFormat/>
    <w:rsid w:val="00A27AB8"/>
    <w:pPr>
      <w:ind w:left="720"/>
      <w:contextualSpacing/>
    </w:pPr>
  </w:style>
  <w:style w:type="character" w:customStyle="1" w:styleId="al-author-delim">
    <w:name w:val="al-author-delim"/>
    <w:basedOn w:val="Fuentedeprrafopredeter"/>
    <w:rsid w:val="00241F72"/>
  </w:style>
  <w:style w:type="character" w:styleId="nfasis">
    <w:name w:val="Emphasis"/>
    <w:basedOn w:val="Fuentedeprrafopredeter"/>
    <w:uiPriority w:val="20"/>
    <w:qFormat/>
    <w:rsid w:val="00241F72"/>
    <w:rPr>
      <w:i/>
      <w:iCs/>
    </w:rPr>
  </w:style>
  <w:style w:type="character" w:customStyle="1" w:styleId="ls5">
    <w:name w:val="ls5"/>
    <w:basedOn w:val="Fuentedeprrafopredeter"/>
    <w:rsid w:val="008A6C3C"/>
  </w:style>
  <w:style w:type="character" w:customStyle="1" w:styleId="fs5">
    <w:name w:val="fs5"/>
    <w:basedOn w:val="Fuentedeprrafopredeter"/>
    <w:rsid w:val="008A6C3C"/>
  </w:style>
  <w:style w:type="character" w:styleId="AcrnimoHTML">
    <w:name w:val="HTML Acronym"/>
    <w:basedOn w:val="Fuentedeprrafopredeter"/>
    <w:uiPriority w:val="99"/>
    <w:semiHidden/>
    <w:unhideWhenUsed/>
    <w:rsid w:val="00E75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348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E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EDA"/>
    <w:rPr>
      <w:rFonts w:ascii="Tahoma" w:hAnsi="Tahoma" w:cs="Tahoma"/>
      <w:sz w:val="16"/>
      <w:szCs w:val="16"/>
    </w:rPr>
  </w:style>
  <w:style w:type="character" w:customStyle="1" w:styleId="resultpara0">
    <w:name w:val="result__para__0"/>
    <w:basedOn w:val="Fuentedeprrafopredeter"/>
    <w:rsid w:val="00580EDA"/>
  </w:style>
  <w:style w:type="character" w:customStyle="1" w:styleId="resultpara2">
    <w:name w:val="result__para__2"/>
    <w:basedOn w:val="Fuentedeprrafopredeter"/>
    <w:rsid w:val="00580EDA"/>
  </w:style>
  <w:style w:type="paragraph" w:styleId="Bibliografa">
    <w:name w:val="Bibliography"/>
    <w:basedOn w:val="Normal"/>
    <w:next w:val="Normal"/>
    <w:uiPriority w:val="37"/>
    <w:unhideWhenUsed/>
    <w:rsid w:val="00580EDA"/>
    <w:pPr>
      <w:spacing w:after="160" w:line="25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overbg-super">
    <w:name w:val="hover:bg-super"/>
    <w:basedOn w:val="Fuentedeprrafopredeter"/>
    <w:rsid w:val="003D7C64"/>
  </w:style>
  <w:style w:type="character" w:customStyle="1" w:styleId="whitespace-nowrap">
    <w:name w:val="whitespace-nowrap"/>
    <w:basedOn w:val="Fuentedeprrafopredeter"/>
    <w:rsid w:val="003D7C64"/>
  </w:style>
  <w:style w:type="paragraph" w:styleId="Prrafodelista">
    <w:name w:val="List Paragraph"/>
    <w:basedOn w:val="Normal"/>
    <w:uiPriority w:val="34"/>
    <w:qFormat/>
    <w:rsid w:val="00A27AB8"/>
    <w:pPr>
      <w:ind w:left="720"/>
      <w:contextualSpacing/>
    </w:pPr>
  </w:style>
  <w:style w:type="character" w:customStyle="1" w:styleId="al-author-delim">
    <w:name w:val="al-author-delim"/>
    <w:basedOn w:val="Fuentedeprrafopredeter"/>
    <w:rsid w:val="00241F72"/>
  </w:style>
  <w:style w:type="character" w:styleId="nfasis">
    <w:name w:val="Emphasis"/>
    <w:basedOn w:val="Fuentedeprrafopredeter"/>
    <w:uiPriority w:val="20"/>
    <w:qFormat/>
    <w:rsid w:val="00241F72"/>
    <w:rPr>
      <w:i/>
      <w:iCs/>
    </w:rPr>
  </w:style>
  <w:style w:type="character" w:customStyle="1" w:styleId="ls5">
    <w:name w:val="ls5"/>
    <w:basedOn w:val="Fuentedeprrafopredeter"/>
    <w:rsid w:val="008A6C3C"/>
  </w:style>
  <w:style w:type="character" w:customStyle="1" w:styleId="fs5">
    <w:name w:val="fs5"/>
    <w:basedOn w:val="Fuentedeprrafopredeter"/>
    <w:rsid w:val="008A6C3C"/>
  </w:style>
  <w:style w:type="character" w:styleId="AcrnimoHTML">
    <w:name w:val="HTML Acronym"/>
    <w:basedOn w:val="Fuentedeprrafopredeter"/>
    <w:uiPriority w:val="99"/>
    <w:semiHidden/>
    <w:unhideWhenUsed/>
    <w:rsid w:val="00E75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ho.int/gb/ebwha/pdf_files/WHA62-REC1/WHA62_REC1-sp-P1.pdf" TargetMode="External"/><Relationship Id="rId13" Type="http://schemas.openxmlformats.org/officeDocument/2006/relationships/hyperlink" Target="https://www.etkho.com/la-revolucion-de-la-ia-en-el-sector-salud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ayni@infomed.sld.cu" TargetMode="External"/><Relationship Id="rId12" Type="http://schemas.openxmlformats.org/officeDocument/2006/relationships/hyperlink" Target="https://doi.org/10.22214/ijraset.2024.6124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32628/IJSRST2512115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jraset.com/best-journal/artificial-intelligenc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undacionbankinter.org/noticias/la-revolucion-de-la-inteligencia-artificial-en-la-medicina-perspectivas-de-julio-mayol/?_adin=01569712108" TargetMode="External"/><Relationship Id="rId10" Type="http://schemas.openxmlformats.org/officeDocument/2006/relationships/hyperlink" Target="https://doi.org/10.30574/wjbphs.2024.17.2.00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ielo.sld.cu/scielo.php?script=sci_arttext&amp;pid=S1727-81202019000100201&amp;lng=es" TargetMode="External"/><Relationship Id="rId14" Type="http://schemas.openxmlformats.org/officeDocument/2006/relationships/hyperlink" Target="https://www.humano360.com/la-revolucion-de-la-inteligencia-artificial-en-la-salu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4C65-F3D7-4962-B6CC-8DD741ED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1953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Dayvi García Campaña</cp:lastModifiedBy>
  <cp:revision>90</cp:revision>
  <dcterms:created xsi:type="dcterms:W3CDTF">2025-04-15T13:10:00Z</dcterms:created>
  <dcterms:modified xsi:type="dcterms:W3CDTF">2025-04-15T17:18:00Z</dcterms:modified>
</cp:coreProperties>
</file>