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F8" w:rsidRDefault="00900DF8" w:rsidP="006A6334">
      <w:pPr>
        <w:spacing w:after="0" w:line="360" w:lineRule="auto"/>
        <w:jc w:val="both"/>
        <w:rPr>
          <w:rFonts w:ascii="Verdana" w:hAnsi="Verdana" w:cs="Arial"/>
          <w:color w:val="000000"/>
          <w:sz w:val="20"/>
          <w:szCs w:val="20"/>
          <w:lang w:val="es-ES"/>
        </w:rPr>
      </w:pPr>
    </w:p>
    <w:p w:rsidR="006A6334" w:rsidRPr="0011676C" w:rsidRDefault="00900DF8" w:rsidP="006A6334">
      <w:pPr>
        <w:spacing w:after="0" w:line="360" w:lineRule="auto"/>
        <w:jc w:val="both"/>
        <w:rPr>
          <w:rFonts w:ascii="Verdana" w:hAnsi="Verdana" w:cs="Arial"/>
          <w:color w:val="000000"/>
          <w:sz w:val="20"/>
          <w:szCs w:val="20"/>
          <w:lang w:val="es-ES"/>
        </w:rPr>
      </w:pPr>
      <w:r>
        <w:rPr>
          <w:rFonts w:ascii="Verdana" w:hAnsi="Verdana" w:cs="Arial"/>
          <w:color w:val="000000"/>
          <w:sz w:val="20"/>
          <w:szCs w:val="20"/>
          <w:lang w:val="es-ES"/>
        </w:rPr>
        <w:t>E</w:t>
      </w:r>
      <w:r w:rsidR="006A6334">
        <w:rPr>
          <w:rFonts w:ascii="Verdana" w:hAnsi="Verdana" w:cs="Arial"/>
          <w:color w:val="000000"/>
          <w:sz w:val="20"/>
          <w:szCs w:val="20"/>
          <w:lang w:val="es-ES"/>
        </w:rPr>
        <w:t xml:space="preserve">l aula virtual: una herramienta para el desarrollo del trabajo independiente en </w:t>
      </w:r>
      <w:r w:rsidR="006A6334" w:rsidRPr="0011676C">
        <w:rPr>
          <w:rFonts w:ascii="Verdana" w:hAnsi="Verdana" w:cs="Arial"/>
          <w:color w:val="000000"/>
          <w:sz w:val="20"/>
          <w:szCs w:val="20"/>
          <w:lang w:val="es-ES"/>
        </w:rPr>
        <w:t>Rehabilitación protésica II y Oclusión dentaria.</w:t>
      </w:r>
    </w:p>
    <w:p w:rsidR="006A6334" w:rsidRPr="0011676C" w:rsidRDefault="006A6334" w:rsidP="006A6334">
      <w:pPr>
        <w:spacing w:after="0" w:line="360" w:lineRule="auto"/>
        <w:jc w:val="both"/>
        <w:rPr>
          <w:rFonts w:ascii="Verdana" w:hAnsi="Verdana" w:cs="Arial"/>
          <w:b/>
          <w:color w:val="000000"/>
          <w:sz w:val="20"/>
          <w:szCs w:val="20"/>
        </w:rPr>
      </w:pPr>
      <w:r>
        <w:rPr>
          <w:rFonts w:ascii="Verdana" w:hAnsi="Verdana" w:cs="Arial"/>
          <w:color w:val="000000"/>
          <w:sz w:val="20"/>
          <w:szCs w:val="20"/>
        </w:rPr>
        <w:t>D</w:t>
      </w:r>
      <w:r w:rsidRPr="0011676C">
        <w:rPr>
          <w:rFonts w:ascii="Verdana" w:hAnsi="Verdana" w:cs="Arial"/>
          <w:color w:val="000000"/>
          <w:sz w:val="20"/>
          <w:szCs w:val="20"/>
        </w:rPr>
        <w:t xml:space="preserve">igital classroom: </w:t>
      </w:r>
      <w:r>
        <w:rPr>
          <w:rFonts w:ascii="Verdana" w:hAnsi="Verdana" w:cs="Arial"/>
          <w:color w:val="000000"/>
          <w:sz w:val="20"/>
          <w:szCs w:val="20"/>
        </w:rPr>
        <w:t>A skill to development i</w:t>
      </w:r>
      <w:bookmarkStart w:id="0" w:name="_GoBack"/>
      <w:bookmarkEnd w:id="0"/>
      <w:r w:rsidRPr="0011676C">
        <w:rPr>
          <w:rFonts w:ascii="Verdana" w:hAnsi="Verdana" w:cs="Arial"/>
          <w:color w:val="000000"/>
          <w:sz w:val="20"/>
          <w:szCs w:val="20"/>
        </w:rPr>
        <w:t>ndependent work in dental rehabilitation and occlusion</w:t>
      </w:r>
      <w:r>
        <w:rPr>
          <w:rFonts w:ascii="Verdana" w:hAnsi="Verdana" w:cs="Arial"/>
          <w:color w:val="000000"/>
          <w:sz w:val="20"/>
          <w:szCs w:val="20"/>
        </w:rPr>
        <w:t xml:space="preserve">. </w:t>
      </w:r>
    </w:p>
    <w:p w:rsidR="006A6334" w:rsidRPr="006A6334" w:rsidRDefault="006A6334" w:rsidP="006A6334">
      <w:pPr>
        <w:spacing w:after="0" w:line="360" w:lineRule="auto"/>
        <w:jc w:val="both"/>
        <w:rPr>
          <w:rFonts w:ascii="Verdana" w:hAnsi="Verdana" w:cs="Arial"/>
          <w:color w:val="000000"/>
          <w:sz w:val="20"/>
          <w:szCs w:val="20"/>
        </w:rPr>
      </w:pPr>
    </w:p>
    <w:p w:rsidR="006A6334" w:rsidRPr="0011676C" w:rsidRDefault="006A6334" w:rsidP="006A6334">
      <w:pPr>
        <w:spacing w:after="0" w:line="360" w:lineRule="auto"/>
        <w:jc w:val="both"/>
        <w:rPr>
          <w:rFonts w:ascii="Verdana" w:hAnsi="Verdana" w:cs="Arial"/>
          <w:color w:val="000000"/>
          <w:sz w:val="20"/>
          <w:szCs w:val="20"/>
          <w:lang w:val="es-ES"/>
        </w:rPr>
      </w:pPr>
      <w:r w:rsidRPr="0011676C">
        <w:rPr>
          <w:rFonts w:ascii="Verdana" w:hAnsi="Verdana" w:cs="Arial"/>
          <w:color w:val="000000"/>
          <w:sz w:val="20"/>
          <w:szCs w:val="20"/>
          <w:lang w:val="es-ES"/>
        </w:rPr>
        <w:t>Mildred Gutiérrez Segura</w:t>
      </w:r>
      <w:r w:rsidRPr="0011676C">
        <w:rPr>
          <w:rFonts w:ascii="Verdana" w:hAnsi="Verdana" w:cs="Arial"/>
          <w:color w:val="000000"/>
          <w:sz w:val="20"/>
          <w:szCs w:val="20"/>
          <w:vertAlign w:val="superscript"/>
          <w:lang w:val="es-ES"/>
        </w:rPr>
        <w:t>1</w:t>
      </w:r>
      <w:r w:rsidRPr="0011676C">
        <w:rPr>
          <w:rFonts w:ascii="Verdana" w:hAnsi="Verdana" w:cs="Arial"/>
          <w:color w:val="000000"/>
          <w:sz w:val="20"/>
          <w:szCs w:val="20"/>
          <w:lang w:val="es-ES"/>
        </w:rPr>
        <w:t xml:space="preserve">, </w:t>
      </w:r>
      <w:r w:rsidRPr="0011676C">
        <w:rPr>
          <w:rFonts w:ascii="Verdana" w:hAnsi="Verdana"/>
          <w:sz w:val="20"/>
          <w:szCs w:val="20"/>
          <w:lang w:val="es-ES"/>
        </w:rPr>
        <w:t>Yenia</w:t>
      </w:r>
      <w:r w:rsidR="003708F2">
        <w:rPr>
          <w:rFonts w:ascii="Verdana" w:hAnsi="Verdana"/>
          <w:sz w:val="20"/>
          <w:szCs w:val="20"/>
          <w:lang w:val="es-ES"/>
        </w:rPr>
        <w:t xml:space="preserve"> </w:t>
      </w:r>
      <w:r w:rsidRPr="0011676C">
        <w:rPr>
          <w:rFonts w:ascii="Verdana" w:hAnsi="Verdana"/>
          <w:sz w:val="20"/>
          <w:szCs w:val="20"/>
          <w:lang w:val="es-ES"/>
        </w:rPr>
        <w:t>Perodín Leyva</w:t>
      </w:r>
      <w:r w:rsidRPr="0011676C">
        <w:rPr>
          <w:rFonts w:ascii="Verdana" w:hAnsi="Verdana"/>
          <w:sz w:val="20"/>
          <w:szCs w:val="20"/>
          <w:vertAlign w:val="superscript"/>
          <w:lang w:val="es-ES"/>
        </w:rPr>
        <w:t>2</w:t>
      </w:r>
      <w:r w:rsidRPr="0011676C">
        <w:rPr>
          <w:rFonts w:ascii="Verdana" w:hAnsi="Verdana"/>
          <w:sz w:val="20"/>
          <w:szCs w:val="20"/>
          <w:lang w:val="es-ES"/>
        </w:rPr>
        <w:t xml:space="preserve">, </w:t>
      </w:r>
      <w:r w:rsidRPr="0011676C">
        <w:rPr>
          <w:rFonts w:ascii="Verdana" w:hAnsi="Verdana" w:cs="Arial"/>
          <w:color w:val="000000"/>
          <w:sz w:val="20"/>
          <w:szCs w:val="20"/>
          <w:lang w:val="es-ES"/>
        </w:rPr>
        <w:t>Miguel Orlando Ochoa Rodríguez</w:t>
      </w:r>
      <w:r w:rsidRPr="0011676C">
        <w:rPr>
          <w:rFonts w:ascii="Verdana" w:hAnsi="Verdana" w:cs="Arial"/>
          <w:color w:val="000000"/>
          <w:sz w:val="20"/>
          <w:szCs w:val="20"/>
          <w:vertAlign w:val="superscript"/>
          <w:lang w:val="es-ES"/>
        </w:rPr>
        <w:t>3</w:t>
      </w:r>
      <w:r w:rsidRPr="0011676C">
        <w:rPr>
          <w:rFonts w:ascii="Verdana" w:hAnsi="Verdana" w:cs="Arial"/>
          <w:color w:val="000000"/>
          <w:sz w:val="20"/>
          <w:szCs w:val="20"/>
          <w:lang w:val="es-ES"/>
        </w:rPr>
        <w:t>, Madelín Machado Cuayo</w:t>
      </w:r>
      <w:r w:rsidRPr="0011676C">
        <w:rPr>
          <w:rFonts w:ascii="Verdana" w:hAnsi="Verdana" w:cs="Arial"/>
          <w:color w:val="000000"/>
          <w:sz w:val="20"/>
          <w:szCs w:val="20"/>
          <w:vertAlign w:val="superscript"/>
          <w:lang w:val="es-ES"/>
        </w:rPr>
        <w:t>4</w:t>
      </w:r>
      <w:r w:rsidRPr="0011676C">
        <w:rPr>
          <w:rFonts w:ascii="Verdana" w:hAnsi="Verdana" w:cs="Arial"/>
          <w:color w:val="000000"/>
          <w:sz w:val="20"/>
          <w:szCs w:val="20"/>
          <w:lang w:val="es-ES"/>
        </w:rPr>
        <w:t>, Beatríz Camelia Ochoa</w:t>
      </w:r>
      <w:r w:rsidR="003708F2">
        <w:rPr>
          <w:rFonts w:ascii="Verdana" w:hAnsi="Verdana" w:cs="Arial"/>
          <w:color w:val="000000"/>
          <w:sz w:val="20"/>
          <w:szCs w:val="20"/>
          <w:lang w:val="es-ES"/>
        </w:rPr>
        <w:t xml:space="preserve"> Gutiérrez</w:t>
      </w:r>
      <w:r w:rsidR="003708F2" w:rsidRPr="0011676C">
        <w:rPr>
          <w:rFonts w:ascii="Verdana" w:hAnsi="Verdana" w:cs="Arial"/>
          <w:color w:val="000000"/>
          <w:sz w:val="20"/>
          <w:szCs w:val="20"/>
          <w:vertAlign w:val="superscript"/>
          <w:lang w:val="es-ES"/>
        </w:rPr>
        <w:t xml:space="preserve"> </w:t>
      </w:r>
      <w:r w:rsidRPr="0011676C">
        <w:rPr>
          <w:rFonts w:ascii="Verdana" w:hAnsi="Verdana" w:cs="Arial"/>
          <w:color w:val="000000"/>
          <w:sz w:val="20"/>
          <w:szCs w:val="20"/>
          <w:vertAlign w:val="superscript"/>
          <w:lang w:val="es-ES"/>
        </w:rPr>
        <w:t>5</w:t>
      </w:r>
      <w:r w:rsidRPr="0011676C">
        <w:rPr>
          <w:rFonts w:ascii="Verdana" w:hAnsi="Verdana" w:cs="Arial"/>
          <w:color w:val="000000"/>
          <w:sz w:val="20"/>
          <w:szCs w:val="20"/>
          <w:lang w:val="es-ES"/>
        </w:rPr>
        <w:t>.</w:t>
      </w:r>
    </w:p>
    <w:p w:rsidR="006A6334" w:rsidRPr="00F54C02" w:rsidRDefault="006A6334" w:rsidP="006A6334">
      <w:pPr>
        <w:pStyle w:val="ListParagraph"/>
        <w:numPr>
          <w:ilvl w:val="0"/>
          <w:numId w:val="2"/>
        </w:numPr>
        <w:spacing w:after="0" w:line="360" w:lineRule="auto"/>
        <w:jc w:val="both"/>
        <w:rPr>
          <w:rFonts w:ascii="Verdana" w:hAnsi="Verdana" w:cs="Arial"/>
          <w:color w:val="000000"/>
          <w:sz w:val="20"/>
          <w:szCs w:val="20"/>
          <w:vertAlign w:val="superscript"/>
          <w:lang w:val="es-ES"/>
        </w:rPr>
      </w:pPr>
      <w:r w:rsidRPr="00F54C02">
        <w:rPr>
          <w:rFonts w:ascii="Verdana" w:hAnsi="Verdana" w:cs="Arial"/>
          <w:color w:val="000000"/>
          <w:sz w:val="20"/>
          <w:szCs w:val="20"/>
          <w:lang w:val="es-ES"/>
        </w:rPr>
        <w:t xml:space="preserve">Doctor en Estomatología. Dr. C. de la Educación Médica. Especialista de Primer y Segundo Grado en Prótesis estomatológica. Máster en Educación Médica. Profesor Titular. Investigador Auxiliar.  Clínica estomatológica Artemio Mastrapa Rodríguez. Holguín. Cuba.  </w:t>
      </w:r>
      <w:hyperlink r:id="rId7" w:history="1">
        <w:r w:rsidRPr="00F54C02">
          <w:rPr>
            <w:rStyle w:val="Hyperlink"/>
            <w:rFonts w:ascii="Verdana" w:hAnsi="Verdana" w:cs="Arial"/>
            <w:sz w:val="20"/>
            <w:szCs w:val="20"/>
            <w:lang w:val="es-ES"/>
          </w:rPr>
          <w:t>mildredgs@infomed.sld.cu</w:t>
        </w:r>
      </w:hyperlink>
      <w:r w:rsidRPr="00F54C02">
        <w:rPr>
          <w:rFonts w:ascii="Verdana" w:hAnsi="Verdana" w:cs="Arial"/>
          <w:color w:val="000000"/>
          <w:sz w:val="20"/>
          <w:szCs w:val="20"/>
          <w:lang w:val="es-ES"/>
        </w:rPr>
        <w:t xml:space="preserve">Orcid:  </w:t>
      </w:r>
      <w:hyperlink r:id="rId8" w:history="1">
        <w:r w:rsidRPr="00F54C02">
          <w:rPr>
            <w:rStyle w:val="Hyperlink"/>
            <w:rFonts w:ascii="Verdana" w:hAnsi="Verdana" w:cs="Arial"/>
            <w:sz w:val="20"/>
            <w:szCs w:val="20"/>
            <w:lang w:val="es-ES"/>
          </w:rPr>
          <w:t>https://orcid.org/0000-0002-3703-4867</w:t>
        </w:r>
      </w:hyperlink>
    </w:p>
    <w:p w:rsidR="006A6334" w:rsidRPr="00F54C02" w:rsidRDefault="006A6334" w:rsidP="006A6334">
      <w:pPr>
        <w:pStyle w:val="ListParagraph"/>
        <w:numPr>
          <w:ilvl w:val="0"/>
          <w:numId w:val="2"/>
        </w:numPr>
        <w:spacing w:after="0" w:line="360" w:lineRule="auto"/>
        <w:jc w:val="both"/>
        <w:rPr>
          <w:rFonts w:ascii="Verdana" w:hAnsi="Verdana" w:cs="Arial"/>
          <w:color w:val="000000"/>
          <w:sz w:val="20"/>
          <w:szCs w:val="20"/>
          <w:vertAlign w:val="superscript"/>
          <w:lang w:val="es-ES"/>
        </w:rPr>
      </w:pPr>
      <w:r w:rsidRPr="00F54C02">
        <w:rPr>
          <w:rFonts w:ascii="Verdana" w:hAnsi="Verdana"/>
          <w:sz w:val="20"/>
          <w:szCs w:val="20"/>
          <w:lang w:val="es-ES"/>
        </w:rPr>
        <w:t xml:space="preserve">  Doctora en Estomatología. </w:t>
      </w:r>
      <w:r w:rsidRPr="00F54C02">
        <w:rPr>
          <w:rFonts w:ascii="Verdana" w:hAnsi="Verdana" w:cs="Arial"/>
          <w:sz w:val="20"/>
          <w:szCs w:val="20"/>
          <w:lang w:val="es-ES"/>
        </w:rPr>
        <w:t xml:space="preserve">Especialista de Primer y Segundo Grado en Estomatología General integral. Máster en Educación Médica. Profesor Asistente. </w:t>
      </w:r>
      <w:r w:rsidRPr="00F54C02">
        <w:rPr>
          <w:rFonts w:ascii="Verdana" w:eastAsia="Times New Roman" w:hAnsi="Verdana" w:cs="Times New Roman"/>
          <w:color w:val="00000A"/>
          <w:sz w:val="20"/>
          <w:szCs w:val="20"/>
          <w:lang w:val="es-ES" w:eastAsia="es-US"/>
        </w:rPr>
        <w:t xml:space="preserve">Universidad de Ciencias </w:t>
      </w:r>
      <w:r w:rsidRPr="00F54C02">
        <w:rPr>
          <w:rFonts w:ascii="Verdana" w:eastAsia="Times New Roman" w:hAnsi="Verdana" w:cs="Times New Roman"/>
          <w:color w:val="000000"/>
          <w:sz w:val="20"/>
          <w:szCs w:val="20"/>
          <w:lang w:val="es-ES" w:eastAsia="es-US"/>
        </w:rPr>
        <w:t xml:space="preserve"> Médicas. Holguín. Cuba. </w:t>
      </w:r>
      <w:hyperlink r:id="rId9" w:history="1">
        <w:r w:rsidRPr="00F54C02">
          <w:rPr>
            <w:rStyle w:val="Hyperlink"/>
            <w:rFonts w:ascii="Verdana" w:eastAsia="Times New Roman" w:hAnsi="Verdana" w:cs="Times New Roman"/>
            <w:sz w:val="20"/>
            <w:szCs w:val="20"/>
            <w:lang w:val="es-ES" w:eastAsia="es-US"/>
          </w:rPr>
          <w:t>yeniaphlg@infomed.sld.cu</w:t>
        </w:r>
      </w:hyperlink>
    </w:p>
    <w:p w:rsidR="006A6334" w:rsidRPr="0011676C" w:rsidRDefault="006A6334" w:rsidP="006A6334">
      <w:pPr>
        <w:pStyle w:val="ListParagraph"/>
        <w:spacing w:after="0" w:line="360" w:lineRule="auto"/>
        <w:jc w:val="both"/>
        <w:rPr>
          <w:rFonts w:ascii="Verdana" w:hAnsi="Verdana" w:cs="Arial"/>
          <w:color w:val="000000"/>
          <w:sz w:val="20"/>
          <w:szCs w:val="20"/>
          <w:vertAlign w:val="superscript"/>
          <w:lang w:val="es-ES"/>
        </w:rPr>
      </w:pPr>
      <w:r w:rsidRPr="0011676C">
        <w:rPr>
          <w:rFonts w:ascii="Verdana" w:eastAsia="Times New Roman" w:hAnsi="Verdana" w:cs="Times New Roman"/>
          <w:color w:val="000000"/>
          <w:sz w:val="20"/>
          <w:szCs w:val="20"/>
          <w:lang w:val="es-ES" w:eastAsia="es-US"/>
        </w:rPr>
        <w:t xml:space="preserve">Orcid: </w:t>
      </w:r>
      <w:hyperlink r:id="rId10" w:history="1">
        <w:r w:rsidRPr="0011676C">
          <w:rPr>
            <w:rStyle w:val="Hyperlink"/>
            <w:rFonts w:ascii="Verdana" w:hAnsi="Verdana" w:cs="Arial"/>
            <w:sz w:val="20"/>
            <w:szCs w:val="20"/>
            <w:lang w:val="es-ES"/>
          </w:rPr>
          <w:t>https://orcid.org/0000-0001-7355-6497</w:t>
        </w:r>
      </w:hyperlink>
    </w:p>
    <w:p w:rsidR="006A6334" w:rsidRPr="0011676C" w:rsidRDefault="006A6334" w:rsidP="006A6334">
      <w:pPr>
        <w:pStyle w:val="ListParagraph"/>
        <w:numPr>
          <w:ilvl w:val="0"/>
          <w:numId w:val="2"/>
        </w:numPr>
        <w:spacing w:after="0" w:line="360" w:lineRule="auto"/>
        <w:jc w:val="both"/>
        <w:rPr>
          <w:rFonts w:ascii="Verdana" w:hAnsi="Verdana"/>
          <w:sz w:val="20"/>
          <w:szCs w:val="20"/>
          <w:lang w:val="es-ES"/>
        </w:rPr>
      </w:pPr>
      <w:r w:rsidRPr="0011676C">
        <w:rPr>
          <w:rFonts w:ascii="Verdana" w:hAnsi="Verdana" w:cs="Arial"/>
          <w:color w:val="000000"/>
          <w:sz w:val="20"/>
          <w:szCs w:val="20"/>
          <w:lang w:val="es-ES"/>
        </w:rPr>
        <w:t xml:space="preserve">Doctor en Medicina. Especialista de Primer y Segundo Grado en Fisiología Normal y Patológica. Máster en Educación Médica. Profesor Auxiliar. Investigador Agregado. </w:t>
      </w:r>
      <w:r w:rsidRPr="0011676C">
        <w:rPr>
          <w:rFonts w:ascii="Verdana" w:eastAsia="Times New Roman" w:hAnsi="Verdana" w:cs="Times New Roman"/>
          <w:color w:val="00000A"/>
          <w:sz w:val="20"/>
          <w:szCs w:val="20"/>
          <w:lang w:val="es-ES" w:eastAsia="es-US"/>
        </w:rPr>
        <w:t xml:space="preserve">Universidad de Ciencias </w:t>
      </w:r>
      <w:r w:rsidRPr="0011676C">
        <w:rPr>
          <w:rFonts w:ascii="Verdana" w:eastAsia="Times New Roman" w:hAnsi="Verdana" w:cs="Times New Roman"/>
          <w:color w:val="000000"/>
          <w:sz w:val="20"/>
          <w:szCs w:val="20"/>
          <w:lang w:val="es-ES" w:eastAsia="es-US"/>
        </w:rPr>
        <w:t xml:space="preserve"> Médicas de Holguín. Cuba. </w:t>
      </w:r>
      <w:hyperlink r:id="rId11" w:history="1">
        <w:r w:rsidRPr="0011676C">
          <w:rPr>
            <w:rStyle w:val="Hyperlink"/>
            <w:rFonts w:ascii="Verdana" w:eastAsia="Times New Roman" w:hAnsi="Verdana" w:cs="Times New Roman"/>
            <w:sz w:val="20"/>
            <w:szCs w:val="20"/>
            <w:lang w:val="es-ES" w:eastAsia="es-US"/>
          </w:rPr>
          <w:t>ochoarodrguez@gmail.com</w:t>
        </w:r>
      </w:hyperlink>
      <w:r w:rsidRPr="0011676C">
        <w:rPr>
          <w:rFonts w:ascii="Verdana" w:eastAsia="Times New Roman" w:hAnsi="Verdana" w:cs="Times New Roman"/>
          <w:color w:val="000000"/>
          <w:sz w:val="20"/>
          <w:szCs w:val="20"/>
          <w:lang w:val="es-ES" w:eastAsia="es-US"/>
        </w:rPr>
        <w:t>Orcid:</w:t>
      </w:r>
      <w:hyperlink r:id="rId12" w:history="1">
        <w:r w:rsidRPr="0011676C">
          <w:rPr>
            <w:rStyle w:val="Hyperlink"/>
            <w:rFonts w:ascii="Verdana" w:hAnsi="Verdana" w:cs="Arial"/>
            <w:sz w:val="20"/>
            <w:szCs w:val="20"/>
            <w:lang w:val="es-ES"/>
          </w:rPr>
          <w:t>https://orcid.org/0000-0002-6078-0761</w:t>
        </w:r>
      </w:hyperlink>
    </w:p>
    <w:p w:rsidR="006A6334" w:rsidRPr="0011676C" w:rsidRDefault="006A6334" w:rsidP="006A6334">
      <w:pPr>
        <w:pStyle w:val="ListParagraph"/>
        <w:numPr>
          <w:ilvl w:val="0"/>
          <w:numId w:val="2"/>
        </w:numPr>
        <w:spacing w:after="0" w:line="360" w:lineRule="auto"/>
        <w:jc w:val="both"/>
        <w:rPr>
          <w:rFonts w:ascii="Verdana" w:hAnsi="Verdana"/>
          <w:sz w:val="20"/>
          <w:szCs w:val="20"/>
          <w:lang w:val="es-ES"/>
        </w:rPr>
      </w:pPr>
      <w:r w:rsidRPr="0011676C">
        <w:rPr>
          <w:rFonts w:ascii="Verdana" w:hAnsi="Verdana" w:cs="Arial"/>
          <w:color w:val="000000"/>
          <w:sz w:val="20"/>
          <w:szCs w:val="20"/>
          <w:lang w:val="es-ES"/>
        </w:rPr>
        <w:t xml:space="preserve">Licenciada en Atención estomatológica. Máster en Educación Médica. Profesor Asistente. Investigador Agregado. </w:t>
      </w:r>
      <w:r w:rsidRPr="0011676C">
        <w:rPr>
          <w:rFonts w:ascii="Verdana" w:eastAsia="Times New Roman" w:hAnsi="Verdana" w:cs="Times New Roman"/>
          <w:color w:val="00000A"/>
          <w:sz w:val="20"/>
          <w:szCs w:val="20"/>
          <w:lang w:val="es-ES" w:eastAsia="es-US"/>
        </w:rPr>
        <w:t xml:space="preserve">Universidad de Ciencias </w:t>
      </w:r>
      <w:r w:rsidRPr="0011676C">
        <w:rPr>
          <w:rFonts w:ascii="Verdana" w:eastAsia="Times New Roman" w:hAnsi="Verdana" w:cs="Times New Roman"/>
          <w:color w:val="000000"/>
          <w:sz w:val="20"/>
          <w:szCs w:val="20"/>
          <w:lang w:val="es-ES" w:eastAsia="es-US"/>
        </w:rPr>
        <w:t xml:space="preserve"> Médicas. Holguín. Cuba.</w:t>
      </w:r>
      <w:hyperlink r:id="rId13" w:history="1">
        <w:r w:rsidRPr="0011676C">
          <w:rPr>
            <w:rStyle w:val="Hyperlink"/>
            <w:rFonts w:ascii="Verdana" w:eastAsia="Times New Roman" w:hAnsi="Verdana" w:cs="Times New Roman"/>
            <w:sz w:val="20"/>
            <w:szCs w:val="20"/>
            <w:lang w:val="es-ES" w:eastAsia="es-US"/>
          </w:rPr>
          <w:t>mmachdohlg@infomed.sld.cu</w:t>
        </w:r>
      </w:hyperlink>
      <w:r w:rsidRPr="0011676C">
        <w:rPr>
          <w:rFonts w:ascii="Verdana" w:eastAsia="Times New Roman" w:hAnsi="Verdana" w:cs="Times New Roman"/>
          <w:color w:val="000000"/>
          <w:sz w:val="20"/>
          <w:szCs w:val="20"/>
          <w:lang w:val="es-ES" w:eastAsia="es-US"/>
        </w:rPr>
        <w:t xml:space="preserve">Orcid: </w:t>
      </w:r>
      <w:hyperlink r:id="rId14" w:history="1">
        <w:r w:rsidRPr="0011676C">
          <w:rPr>
            <w:rStyle w:val="Hyperlink"/>
            <w:rFonts w:ascii="Verdana" w:eastAsia="Times New Roman" w:hAnsi="Verdana" w:cs="Times New Roman"/>
            <w:sz w:val="20"/>
            <w:szCs w:val="20"/>
            <w:lang w:val="es-ES" w:eastAsia="es-US"/>
          </w:rPr>
          <w:t>https://orcid.org/0000-0003-1867-0830</w:t>
        </w:r>
      </w:hyperlink>
    </w:p>
    <w:p w:rsidR="006A6334" w:rsidRPr="0011676C" w:rsidRDefault="006A6334" w:rsidP="006A6334">
      <w:pPr>
        <w:pStyle w:val="ListParagraph"/>
        <w:numPr>
          <w:ilvl w:val="0"/>
          <w:numId w:val="2"/>
        </w:numPr>
        <w:spacing w:after="0" w:line="360" w:lineRule="auto"/>
        <w:jc w:val="both"/>
        <w:rPr>
          <w:rFonts w:ascii="Verdana" w:hAnsi="Verdana"/>
          <w:sz w:val="20"/>
          <w:szCs w:val="20"/>
          <w:lang w:val="es-ES"/>
        </w:rPr>
      </w:pPr>
      <w:r w:rsidRPr="0011676C">
        <w:rPr>
          <w:rFonts w:ascii="Verdana" w:hAnsi="Verdana"/>
          <w:sz w:val="20"/>
          <w:szCs w:val="20"/>
          <w:lang w:val="es-ES"/>
        </w:rPr>
        <w:t xml:space="preserve">Doctora en Medicina. Residente en Genética médica. </w:t>
      </w:r>
      <w:r w:rsidRPr="0011676C">
        <w:rPr>
          <w:rFonts w:ascii="Verdana" w:eastAsia="Times New Roman" w:hAnsi="Verdana" w:cs="Times New Roman"/>
          <w:color w:val="00000A"/>
          <w:sz w:val="20"/>
          <w:szCs w:val="20"/>
          <w:lang w:val="es-ES" w:eastAsia="es-US"/>
        </w:rPr>
        <w:t xml:space="preserve">Universidad de Ciencias </w:t>
      </w:r>
      <w:r w:rsidRPr="0011676C">
        <w:rPr>
          <w:rFonts w:ascii="Verdana" w:eastAsia="Times New Roman" w:hAnsi="Verdana" w:cs="Times New Roman"/>
          <w:color w:val="000000"/>
          <w:sz w:val="20"/>
          <w:szCs w:val="20"/>
          <w:lang w:val="es-ES" w:eastAsia="es-US"/>
        </w:rPr>
        <w:t xml:space="preserve"> Médicas. Holguín. Cuba. </w:t>
      </w:r>
      <w:hyperlink r:id="rId15" w:history="1">
        <w:r w:rsidRPr="0011676C">
          <w:rPr>
            <w:rStyle w:val="Hyperlink"/>
            <w:rFonts w:ascii="Verdana" w:eastAsia="Times New Roman" w:hAnsi="Verdana" w:cs="Times New Roman"/>
            <w:sz w:val="20"/>
            <w:szCs w:val="20"/>
            <w:lang w:val="es-ES" w:eastAsia="es-US"/>
          </w:rPr>
          <w:t>betyochoagutierrez@gmail.com</w:t>
        </w:r>
      </w:hyperlink>
      <w:r w:rsidRPr="0011676C">
        <w:rPr>
          <w:rFonts w:ascii="Verdana" w:eastAsia="Times New Roman" w:hAnsi="Verdana" w:cs="Times New Roman"/>
          <w:color w:val="000000"/>
          <w:sz w:val="20"/>
          <w:szCs w:val="20"/>
          <w:lang w:val="es-ES" w:eastAsia="es-US"/>
        </w:rPr>
        <w:t xml:space="preserve">Orcid: </w:t>
      </w:r>
      <w:hyperlink r:id="rId16" w:history="1">
        <w:r w:rsidRPr="0011676C">
          <w:rPr>
            <w:rStyle w:val="Hyperlink"/>
            <w:rFonts w:ascii="Verdana" w:eastAsia="Times New Roman" w:hAnsi="Verdana" w:cs="Times New Roman"/>
            <w:sz w:val="20"/>
            <w:szCs w:val="20"/>
            <w:lang w:val="es-ES" w:eastAsia="es-US"/>
          </w:rPr>
          <w:t>https://orcid.org/0009-0001-6085-5671</w:t>
        </w:r>
      </w:hyperlink>
    </w:p>
    <w:p w:rsidR="006A6334" w:rsidRPr="0011676C" w:rsidRDefault="006A6334" w:rsidP="006A6334">
      <w:pPr>
        <w:spacing w:after="0" w:line="360" w:lineRule="auto"/>
        <w:jc w:val="both"/>
        <w:rPr>
          <w:rFonts w:ascii="Verdana" w:hAnsi="Verdana" w:cs="Arial"/>
          <w:color w:val="000000"/>
          <w:sz w:val="20"/>
          <w:szCs w:val="20"/>
          <w:lang w:val="es-ES"/>
        </w:rPr>
      </w:pPr>
      <w:r w:rsidRPr="0011676C">
        <w:rPr>
          <w:rFonts w:ascii="Verdana" w:hAnsi="Verdana"/>
          <w:b/>
          <w:sz w:val="20"/>
          <w:szCs w:val="20"/>
          <w:lang w:val="es-ES"/>
        </w:rPr>
        <w:t>Au</w:t>
      </w:r>
      <w:r w:rsidRPr="0011676C">
        <w:rPr>
          <w:rFonts w:ascii="Verdana" w:hAnsi="Verdana" w:cs="Arial"/>
          <w:b/>
          <w:color w:val="000000"/>
          <w:sz w:val="20"/>
          <w:szCs w:val="20"/>
          <w:lang w:val="es-ES"/>
        </w:rPr>
        <w:t xml:space="preserve">tor de la correspondencia: </w:t>
      </w:r>
      <w:hyperlink r:id="rId17" w:history="1">
        <w:r w:rsidRPr="0011676C">
          <w:rPr>
            <w:rStyle w:val="Hyperlink"/>
            <w:rFonts w:ascii="Verdana" w:hAnsi="Verdana" w:cs="Arial"/>
            <w:sz w:val="20"/>
            <w:szCs w:val="20"/>
            <w:lang w:val="es-ES"/>
          </w:rPr>
          <w:t>mildredgs@infomed.sld.cu</w:t>
        </w:r>
      </w:hyperlink>
    </w:p>
    <w:p w:rsidR="006A6334" w:rsidRPr="0011676C" w:rsidRDefault="006A6334" w:rsidP="006A6334">
      <w:pPr>
        <w:spacing w:after="0" w:line="360" w:lineRule="auto"/>
        <w:jc w:val="both"/>
        <w:rPr>
          <w:rFonts w:ascii="Verdana" w:hAnsi="Verdana" w:cs="Arial"/>
          <w:b/>
          <w:caps/>
          <w:color w:val="000000"/>
          <w:sz w:val="20"/>
          <w:szCs w:val="20"/>
          <w:lang w:val="es-ES"/>
        </w:rPr>
      </w:pPr>
      <w:r w:rsidRPr="0011676C">
        <w:rPr>
          <w:rFonts w:ascii="Verdana" w:hAnsi="Verdana" w:cs="Arial"/>
          <w:b/>
          <w:caps/>
          <w:color w:val="000000"/>
          <w:sz w:val="20"/>
          <w:szCs w:val="20"/>
          <w:lang w:val="es-ES"/>
        </w:rPr>
        <w:t xml:space="preserve">Resumen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Fundamento: El trabajo independiente  con apoyo en el aula virtual posee requerimientos específicos que conducen a un aprendizaje desarrollador, productivo y motivador. Objetivo: Exponer  la experiencia en el desarrollo del trabajo independiente en el aula virtual en las asignaturas Rehabilitación protésica II y Oclusión dentaria.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Métodos: Se realizó una investigación en educación médica, con enfoque  cualitativo, desde febrero  a junio de 2024,  en la Facultad de Ciencias Médicas Mariana Grajales Coello, con la participación de los  16 estudiantes de tercer año de la carrera Estomatología. Se emplearon como métodos teóricos la revisión documental y de la </w:t>
      </w:r>
      <w:r w:rsidRPr="0011676C">
        <w:rPr>
          <w:rFonts w:ascii="Verdana" w:hAnsi="Verdana" w:cs="Arial"/>
          <w:sz w:val="20"/>
          <w:szCs w:val="20"/>
          <w:lang w:val="es-ES"/>
        </w:rPr>
        <w:lastRenderedPageBreak/>
        <w:t xml:space="preserve">literatura, el analítico-sintético e inductivo-deductivo y como método empírico la entrevista.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Resultados: Se desarrollaron 10  trabajos independientes en el aula virtual para cuatro  temas de  Rehabilitación protésica y cuatro  de Oclusión dentaria,   cuatro con tareas docentes y seis con cuestionarios, en tres se trabajó en equipo y en siete de forma individual, brindando atención a las individualidades. Entre las insuficiencias identificadas en las entrevistas están  las dificultades con el acceso al aula virtual y las preguntas tipo  ensayo corto.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Conclusiones: El trabajo independiente en las asignaturas Rehabilitación protésica  II y Oclusión dentaria se desarrolló en la mayoría de los temas. Es una forma de fortalecer la  categoría didáctica evaluación, la interactividad de los estudiantes y la formación de valores al utilizar el aula virtual. En las entrevistas se constatan  insuficiencias que meritan el perfeccionamiento desde el trabajo en el colectivo de asignatura, con alternativas y estrategias viables.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b/>
          <w:sz w:val="20"/>
          <w:szCs w:val="20"/>
          <w:lang w:val="es-ES"/>
        </w:rPr>
        <w:t>Descriptores</w:t>
      </w:r>
      <w:r w:rsidRPr="0011676C">
        <w:rPr>
          <w:rFonts w:ascii="Verdana" w:hAnsi="Verdana" w:cs="Arial"/>
          <w:sz w:val="20"/>
          <w:szCs w:val="20"/>
          <w:lang w:val="es-ES"/>
        </w:rPr>
        <w:t xml:space="preserve">: trabajo independiente, aula virtual, tecnología de la información y la comunicación, educación médica. </w:t>
      </w:r>
    </w:p>
    <w:p w:rsidR="006A6334" w:rsidRPr="0011676C" w:rsidRDefault="006A6334" w:rsidP="006A6334">
      <w:pPr>
        <w:spacing w:after="0" w:line="360" w:lineRule="auto"/>
        <w:jc w:val="both"/>
        <w:rPr>
          <w:rFonts w:ascii="Verdana" w:hAnsi="Verdana" w:cs="Arial"/>
          <w:b/>
          <w:caps/>
          <w:color w:val="000000"/>
          <w:sz w:val="20"/>
          <w:szCs w:val="20"/>
        </w:rPr>
      </w:pPr>
      <w:r w:rsidRPr="0011676C">
        <w:rPr>
          <w:rFonts w:ascii="Verdana" w:hAnsi="Verdana" w:cs="Arial"/>
          <w:b/>
          <w:caps/>
          <w:color w:val="000000"/>
          <w:sz w:val="20"/>
          <w:szCs w:val="20"/>
        </w:rPr>
        <w:t>Abstract</w:t>
      </w:r>
    </w:p>
    <w:p w:rsidR="006A6334" w:rsidRPr="0011676C" w:rsidRDefault="006A6334" w:rsidP="006A6334">
      <w:pPr>
        <w:spacing w:after="0" w:line="360" w:lineRule="auto"/>
        <w:jc w:val="both"/>
        <w:rPr>
          <w:rFonts w:ascii="Verdana" w:hAnsi="Verdana" w:cs="Arial"/>
          <w:sz w:val="20"/>
          <w:szCs w:val="20"/>
        </w:rPr>
      </w:pPr>
      <w:r w:rsidRPr="0011676C">
        <w:rPr>
          <w:rFonts w:ascii="Verdana" w:hAnsi="Verdana" w:cs="Arial"/>
          <w:sz w:val="20"/>
          <w:szCs w:val="20"/>
        </w:rPr>
        <w:t xml:space="preserve">Bases: The independent work support on virtual classroom has some specific statements  as a way to development, productive and motivational  learning. </w:t>
      </w:r>
    </w:p>
    <w:p w:rsidR="006A6334" w:rsidRPr="0011676C" w:rsidRDefault="006A6334" w:rsidP="006A6334">
      <w:pPr>
        <w:spacing w:after="0" w:line="360" w:lineRule="auto"/>
        <w:jc w:val="both"/>
        <w:rPr>
          <w:rFonts w:ascii="Verdana" w:hAnsi="Verdana" w:cs="Arial"/>
          <w:color w:val="000000"/>
          <w:sz w:val="20"/>
          <w:szCs w:val="20"/>
        </w:rPr>
      </w:pPr>
      <w:r w:rsidRPr="0011676C">
        <w:rPr>
          <w:rFonts w:ascii="Verdana" w:hAnsi="Verdana" w:cs="Arial"/>
          <w:sz w:val="20"/>
          <w:szCs w:val="20"/>
        </w:rPr>
        <w:t xml:space="preserve">Objective: To expose the experience with independent work in virtual classroom on </w:t>
      </w:r>
      <w:r w:rsidRPr="0011676C">
        <w:rPr>
          <w:rFonts w:ascii="Verdana" w:hAnsi="Verdana" w:cs="Arial"/>
          <w:color w:val="000000"/>
          <w:sz w:val="20"/>
          <w:szCs w:val="20"/>
        </w:rPr>
        <w:t xml:space="preserve">dental rehabilitation and dental occlusion subjects. </w:t>
      </w:r>
    </w:p>
    <w:p w:rsidR="006A6334" w:rsidRPr="0011676C" w:rsidRDefault="006A6334" w:rsidP="006A6334">
      <w:pPr>
        <w:spacing w:after="0" w:line="360" w:lineRule="auto"/>
        <w:jc w:val="both"/>
        <w:rPr>
          <w:rFonts w:ascii="Verdana" w:hAnsi="Verdana" w:cs="Arial"/>
          <w:sz w:val="20"/>
          <w:szCs w:val="20"/>
        </w:rPr>
      </w:pPr>
      <w:r w:rsidRPr="0011676C">
        <w:rPr>
          <w:rFonts w:ascii="Verdana" w:hAnsi="Verdana" w:cs="Arial"/>
          <w:sz w:val="20"/>
          <w:szCs w:val="20"/>
        </w:rPr>
        <w:t xml:space="preserve">Methods: An educational qualitative research was carried out from February to June 2024, at Mariana GrajalesCoelloMedical  School. The 16 students of the third year of the odontology career participated. Theoretical methods were used such as documental review, literature review, analytic-synthetic and inductive-deductive. The interview was used as empirical method. </w:t>
      </w:r>
    </w:p>
    <w:p w:rsidR="006A6334" w:rsidRPr="0011676C" w:rsidRDefault="006A6334" w:rsidP="006A6334">
      <w:pPr>
        <w:spacing w:after="0" w:line="360" w:lineRule="auto"/>
        <w:jc w:val="both"/>
        <w:rPr>
          <w:rFonts w:ascii="Verdana" w:hAnsi="Verdana" w:cs="Arial"/>
          <w:sz w:val="20"/>
          <w:szCs w:val="20"/>
        </w:rPr>
      </w:pPr>
      <w:r w:rsidRPr="0011676C">
        <w:rPr>
          <w:rFonts w:ascii="Verdana" w:hAnsi="Verdana" w:cs="Arial"/>
          <w:sz w:val="20"/>
          <w:szCs w:val="20"/>
        </w:rPr>
        <w:t xml:space="preserve">Results: They were made 10 independent work supports on virtual classroom,  to four topic of dental rehabilitation and four topic of dental occlusion, four of them were development using  homework and six of them using questionnaires, three with team working and seven individual form, sometimes in attention an specific students characteristic. The interview showed some difficult, such as the connectivity and short essay questions. </w:t>
      </w:r>
    </w:p>
    <w:p w:rsidR="006A6334" w:rsidRPr="0011676C" w:rsidRDefault="006A6334" w:rsidP="006A6334">
      <w:pPr>
        <w:spacing w:after="0" w:line="360" w:lineRule="auto"/>
        <w:jc w:val="both"/>
        <w:rPr>
          <w:rFonts w:ascii="Verdana" w:hAnsi="Verdana" w:cs="Arial"/>
          <w:sz w:val="20"/>
          <w:szCs w:val="20"/>
        </w:rPr>
      </w:pPr>
      <w:r w:rsidRPr="0011676C">
        <w:rPr>
          <w:rFonts w:ascii="Verdana" w:hAnsi="Verdana" w:cs="Arial"/>
          <w:sz w:val="20"/>
          <w:szCs w:val="20"/>
        </w:rPr>
        <w:t xml:space="preserve">Conclusions: Dental rehabilitation and dental occlusion independent work was development in the most of topics, evaluation, interactivity and values were stronger by use of virtual classroom. The difficulties identified require the improvement form methodological team work, with feasible alternatives and strategies. </w:t>
      </w:r>
    </w:p>
    <w:p w:rsidR="006A6334" w:rsidRPr="0011676C" w:rsidRDefault="006A6334" w:rsidP="006A6334">
      <w:pPr>
        <w:spacing w:after="0" w:line="360" w:lineRule="auto"/>
        <w:jc w:val="both"/>
        <w:rPr>
          <w:rFonts w:ascii="Verdana" w:hAnsi="Verdana" w:cs="Arial"/>
          <w:sz w:val="20"/>
          <w:szCs w:val="20"/>
        </w:rPr>
      </w:pPr>
      <w:r w:rsidRPr="0011676C">
        <w:rPr>
          <w:rFonts w:ascii="Verdana" w:hAnsi="Verdana" w:cs="Arial"/>
          <w:b/>
          <w:sz w:val="20"/>
          <w:szCs w:val="20"/>
        </w:rPr>
        <w:t>Descriptors</w:t>
      </w:r>
      <w:r w:rsidRPr="0011676C">
        <w:rPr>
          <w:rFonts w:ascii="Verdana" w:hAnsi="Verdana" w:cs="Arial"/>
          <w:sz w:val="20"/>
          <w:szCs w:val="20"/>
        </w:rPr>
        <w:t xml:space="preserve">: independent work, virtual classroom, communication and information technology, medical education </w:t>
      </w:r>
    </w:p>
    <w:p w:rsidR="006A6334" w:rsidRPr="006A6334" w:rsidRDefault="006A6334" w:rsidP="006A6334">
      <w:pPr>
        <w:spacing w:after="0" w:line="360" w:lineRule="auto"/>
        <w:jc w:val="both"/>
        <w:rPr>
          <w:rFonts w:ascii="Verdana" w:hAnsi="Verdana" w:cs="Arial"/>
          <w:b/>
          <w:caps/>
          <w:color w:val="000000"/>
          <w:sz w:val="20"/>
          <w:szCs w:val="20"/>
          <w:lang w:val="es-ES"/>
        </w:rPr>
      </w:pPr>
      <w:r w:rsidRPr="006A6334">
        <w:rPr>
          <w:rFonts w:ascii="Verdana" w:hAnsi="Verdana" w:cs="Arial"/>
          <w:b/>
          <w:caps/>
          <w:color w:val="000000"/>
          <w:sz w:val="20"/>
          <w:szCs w:val="20"/>
          <w:lang w:val="es-ES"/>
        </w:rPr>
        <w:lastRenderedPageBreak/>
        <w:t>Introducción</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El reglamento para el trabajo docente y metodológico en las carreras universitarias enfatiza en el trabajo independiente como un elemento clave en  la autopreparación del estudiante, considerándose esta última una  forma organizativa del trabajo docente. En este documento normativo de obligatorio cumplimiento,  se resalta  el papel del profesor en la orientación del trabajo independiente, encaminado a que el  estudiante se prepare para lograr un aprovechamiento adecuado en las distintas actividades docentes, realizar las  evaluaciones previstas y alcanzar los objetivos.</w:t>
      </w:r>
      <w:r w:rsidRPr="0011676C">
        <w:rPr>
          <w:rFonts w:ascii="Verdana" w:hAnsi="Verdana"/>
          <w:color w:val="000000"/>
          <w:sz w:val="20"/>
          <w:szCs w:val="20"/>
          <w:vertAlign w:val="superscript"/>
          <w:lang w:val="es-ES"/>
        </w:rPr>
        <w:t>(1)</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s="Arial"/>
          <w:color w:val="231F20"/>
          <w:sz w:val="20"/>
          <w:szCs w:val="20"/>
          <w:lang w:val="es-ES"/>
        </w:rPr>
        <w:t>En su dimensión educativa el trabajo independiente se asocia a la actividad que realiza el estudiante por sí mismo para aprender de manera activa bajo la dirección o no del profesor.</w:t>
      </w:r>
      <w:r w:rsidRPr="0011676C">
        <w:rPr>
          <w:rFonts w:ascii="Verdana" w:hAnsi="Verdana" w:cs="Arial"/>
          <w:color w:val="231F20"/>
          <w:sz w:val="20"/>
          <w:szCs w:val="20"/>
          <w:vertAlign w:val="superscript"/>
          <w:lang w:val="es-ES"/>
        </w:rPr>
        <w:t xml:space="preserve">(2) </w:t>
      </w:r>
      <w:r w:rsidRPr="0011676C">
        <w:rPr>
          <w:rFonts w:ascii="Verdana" w:hAnsi="Verdana"/>
          <w:color w:val="000000"/>
          <w:sz w:val="20"/>
          <w:szCs w:val="20"/>
          <w:lang w:val="es-ES"/>
        </w:rPr>
        <w:t xml:space="preserve">Este constituye una forma de hacer del estudiante bajo la orientación y guía del profesor,  direccionado de forma puntual hacia el logro de los objetivos curriculares. Se concibe como una actividad que puede desarrollarse de forma individual o colectiva,  sin la presencia del profesor, pero que requiere ser controlada y evaluada.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El trabajo independiente adquiere gran valor en la educación médica como vía para que el estudiante autogestione el conocimiento con autonomía e independencia  y adquiera responsabilidad en la solución de las tareas docentes. Su realización puede apoyarse en el uso de la tecnología educativa, lo que contribuye al  desarrollo de habilidades propias de la profesión y generales, tendencia de la educación médica contemporánea.</w:t>
      </w:r>
      <w:r w:rsidRPr="0011676C">
        <w:rPr>
          <w:rFonts w:ascii="Verdana" w:hAnsi="Verdana" w:cs="Arial"/>
          <w:sz w:val="20"/>
          <w:szCs w:val="20"/>
          <w:vertAlign w:val="superscript"/>
          <w:lang w:val="es-ES"/>
        </w:rPr>
        <w:t>(3)</w:t>
      </w:r>
      <w:r w:rsidRPr="0011676C">
        <w:rPr>
          <w:rFonts w:ascii="Verdana" w:hAnsi="Verdana" w:cs="Arial"/>
          <w:sz w:val="20"/>
          <w:szCs w:val="20"/>
          <w:lang w:val="es-ES"/>
        </w:rPr>
        <w:t xml:space="preserve"> Para lograr que este sea efectivo precisa de la planificación en el colectivo docente, eslabón base del trabajo metodológico en el que singulariza el accionar docente en dependencia de las características de cada asignatura del currículo. </w:t>
      </w:r>
    </w:p>
    <w:p w:rsidR="006A6334" w:rsidRPr="0011676C" w:rsidRDefault="006A6334" w:rsidP="006A6334">
      <w:pPr>
        <w:spacing w:after="0" w:line="360" w:lineRule="auto"/>
        <w:jc w:val="both"/>
        <w:rPr>
          <w:rFonts w:ascii="Verdana" w:hAnsi="Verdana" w:cs="Arial"/>
          <w:color w:val="000000"/>
          <w:sz w:val="20"/>
          <w:szCs w:val="20"/>
          <w:lang w:val="es-ES"/>
        </w:rPr>
      </w:pPr>
      <w:r w:rsidRPr="0011676C">
        <w:rPr>
          <w:rFonts w:ascii="Verdana" w:hAnsi="Verdana" w:cs="Arial"/>
          <w:sz w:val="20"/>
          <w:szCs w:val="20"/>
          <w:lang w:val="es-ES"/>
        </w:rPr>
        <w:t>En los programas de Rehabilitación protésica y Oclusión dentaria se declaran de forma explícita la necesidad de desarrollar trabajo independiente aprovechando las posibilidades que tiene el aula virtual,  en aras de fortalecer el empleo de las tecnologías de la información y la comunicación (TIC) en el proceso docente educativo (PDE). Esto sienta las bases para integrar ambos componentes en un accionar novedoso y renovador que facilite al estudiante utilizar los adelantos tecnológicos a la vez que desarrolla el trabajo independiente. L</w:t>
      </w:r>
      <w:r w:rsidRPr="0011676C">
        <w:rPr>
          <w:rFonts w:ascii="Verdana" w:hAnsi="Verdana" w:cs="Arial"/>
          <w:color w:val="000000"/>
          <w:sz w:val="20"/>
          <w:szCs w:val="20"/>
          <w:lang w:val="es-ES"/>
        </w:rPr>
        <w:t xml:space="preserve">a enseñanza en la modalidad presencial  en el contexto actual, se apoya en el uso de las TIC.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Las plataformas de gestión de aprendizaje se utilizan para impartir y dar seguimiento  a los cursos en línea y son soporte  de los entornos virtuales de enseñanza-aprendizaje. Estas permiten el acceso a  recursos y actividades  para el proceso formativo, con interactividad y comunicación entre usuarios y contenidos. Estos elementos crean nuevos entornos de aprendizaje  para operar con la información, transformarla en conocimiento y además, desarrollar habilidades, sentimientos y valores que contribuyan al desarrollo personal, tanto del estudiante como del profesor.</w:t>
      </w:r>
      <w:r w:rsidRPr="0011676C">
        <w:rPr>
          <w:rFonts w:ascii="Verdana" w:hAnsi="Verdana"/>
          <w:color w:val="000000"/>
          <w:sz w:val="20"/>
          <w:szCs w:val="20"/>
          <w:vertAlign w:val="superscript"/>
          <w:lang w:val="es-ES"/>
        </w:rPr>
        <w:t>(4)</w:t>
      </w:r>
    </w:p>
    <w:p w:rsidR="006A6334" w:rsidRPr="0011676C" w:rsidRDefault="006A6334" w:rsidP="006A6334">
      <w:pPr>
        <w:tabs>
          <w:tab w:val="num" w:pos="720"/>
        </w:tabs>
        <w:spacing w:after="0" w:line="360" w:lineRule="auto"/>
        <w:jc w:val="both"/>
        <w:rPr>
          <w:rFonts w:ascii="Verdana" w:hAnsi="Verdana" w:cs="Arial"/>
          <w:sz w:val="20"/>
          <w:szCs w:val="20"/>
          <w:vertAlign w:val="superscript"/>
          <w:lang w:val="es-ES"/>
        </w:rPr>
      </w:pPr>
      <w:r w:rsidRPr="0011676C">
        <w:rPr>
          <w:rFonts w:ascii="Verdana" w:hAnsi="Verdana" w:cs="Arial"/>
          <w:sz w:val="20"/>
          <w:szCs w:val="20"/>
          <w:lang w:val="es-ES"/>
        </w:rPr>
        <w:lastRenderedPageBreak/>
        <w:t>La disponibilidad de la plataforma MOODLE permite el montaje de todas las asignaturas del currículo de las carreras de las ciencias médicas. Esta herramienta tecnológica posibilita  el acceso a la información todo el tiempo, la interacción directa entre el docente y el estudiante, la presentación del contenido de forma organizada, la utilización de herramientas centradas en el estudiante (cuestionario, tareas docentes, chat, glosario, wiki, foro), la programación de fechas, la evaluación, autoevaluación y retroalimentación, y promueve  el trabajo colaborativo y autónomo.</w:t>
      </w:r>
      <w:r w:rsidRPr="0011676C">
        <w:rPr>
          <w:rFonts w:ascii="Verdana" w:hAnsi="Verdana" w:cs="Arial"/>
          <w:sz w:val="20"/>
          <w:szCs w:val="20"/>
          <w:vertAlign w:val="superscript"/>
          <w:lang w:val="es-ES"/>
        </w:rPr>
        <w:t>(5)</w:t>
      </w:r>
    </w:p>
    <w:p w:rsidR="006A6334" w:rsidRPr="0011676C" w:rsidRDefault="006A6334" w:rsidP="006A6334">
      <w:pPr>
        <w:spacing w:after="0" w:line="360" w:lineRule="auto"/>
        <w:jc w:val="both"/>
        <w:rPr>
          <w:rFonts w:ascii="Verdana" w:hAnsi="Verdana" w:cs="Arial"/>
          <w:sz w:val="20"/>
          <w:szCs w:val="20"/>
          <w:vertAlign w:val="superscript"/>
          <w:lang w:val="es-ES"/>
        </w:rPr>
      </w:pPr>
      <w:r w:rsidRPr="0011676C">
        <w:rPr>
          <w:rFonts w:ascii="Verdana" w:hAnsi="Verdana" w:cs="Arial"/>
          <w:sz w:val="20"/>
          <w:szCs w:val="20"/>
          <w:lang w:val="es-ES"/>
        </w:rPr>
        <w:t>El aula virtual es un espacio que cada día se aprovecha más y ofrece múltiples oportunidades para el desarrollo de la enseñanza presencial con apoyo en la tecnología educativa,  la enseñanza semipresencial y la educación a distancia. A través de la utilización de los recursos que ofrece se concreta el trabajo independiente de numerosas formas, tales como: la elaboración de fichas de contenido, esquemas, diagramas,  cuadros sinópticos, mapas conceptuales, resúmenes, valoraciones,  informes, la  solución de colecciones de ejercicios, tareas docentes, tareas de investigación, el análisis y solución de situaciones problémicas de la ciencia o de la práctica social, la elaboración de medios de enseñanza, la realización de revisiones bibliográficas, entre otras.</w:t>
      </w:r>
      <w:r w:rsidRPr="0011676C">
        <w:rPr>
          <w:rFonts w:ascii="Verdana" w:hAnsi="Verdana" w:cs="Arial"/>
          <w:sz w:val="20"/>
          <w:szCs w:val="20"/>
          <w:vertAlign w:val="superscript"/>
          <w:lang w:val="es-ES"/>
        </w:rPr>
        <w:t>(6)</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color w:val="000000"/>
          <w:sz w:val="20"/>
          <w:szCs w:val="20"/>
          <w:lang w:val="es-ES"/>
        </w:rPr>
        <w:t xml:space="preserve">El empleo del aula virtual es pertinente y responde a las demandas de la educación médica contemporánea. La existencia de recursos tecnológicos para estudiantes y profesores en la  educación superior cubana contribuye al  aprendizaje y hace factible su empleo en las diferentes actividades docentes y en todas las formas organizativas de trabajo docente. Se facilita al estudiante la tecnología educativa, para su uso en el desarrollo del PDE y en la autopreparación. </w:t>
      </w:r>
      <w:r w:rsidRPr="0011676C">
        <w:rPr>
          <w:rFonts w:ascii="Verdana" w:hAnsi="Verdana" w:cs="Arial"/>
          <w:color w:val="000000"/>
          <w:sz w:val="20"/>
          <w:szCs w:val="20"/>
          <w:vertAlign w:val="superscript"/>
          <w:lang w:val="es-ES"/>
        </w:rPr>
        <w:t>(6)</w:t>
      </w:r>
      <w:r w:rsidRPr="0011676C">
        <w:rPr>
          <w:rFonts w:ascii="Verdana" w:hAnsi="Verdana" w:cs="Arial"/>
          <w:sz w:val="20"/>
          <w:szCs w:val="20"/>
          <w:lang w:val="es-ES"/>
        </w:rPr>
        <w:t xml:space="preserve"> Sin embargo no siempre se aprovechan las potencialidades que brinda. Por esta razón el objetivo de este trabajo es exponer  la experiencia en el desarrollo del trabajo independiente en el aula virtual en las asignaturas Rehabilitación protésica II y Oclusión dentaria. </w:t>
      </w:r>
    </w:p>
    <w:p w:rsidR="006A6334" w:rsidRPr="0011676C" w:rsidRDefault="006A6334" w:rsidP="006A6334">
      <w:pPr>
        <w:spacing w:after="0" w:line="360" w:lineRule="auto"/>
        <w:jc w:val="both"/>
        <w:rPr>
          <w:rFonts w:ascii="Verdana" w:hAnsi="Verdana" w:cs="Arial"/>
          <w:b/>
          <w:caps/>
          <w:sz w:val="20"/>
          <w:szCs w:val="20"/>
          <w:lang w:val="es-ES"/>
        </w:rPr>
      </w:pPr>
      <w:r w:rsidRPr="0011676C">
        <w:rPr>
          <w:rFonts w:ascii="Verdana" w:hAnsi="Verdana" w:cs="Arial"/>
          <w:b/>
          <w:caps/>
          <w:sz w:val="20"/>
          <w:szCs w:val="20"/>
          <w:lang w:val="es-ES"/>
        </w:rPr>
        <w:t>Metodología</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Se realizó una investigación en educación médica, con enfoque  cualitativo, desde febrero  a junio de 2024,  en la Facultad de Ciencias Médicas Mariana Grajales Coello, con la participación de los  16 estudiantes de tercer año de la carrera Estomatología. Se emplearon como métodos teóricos la revisión de la literatura, revisión documental,  el analítico-sintético e inductivo-deductivo y como método empírico la entrevista.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La revisión de la literatura nacional  e internacional de los últimos 10 años, a través de Internet en bases de datos </w:t>
      </w:r>
      <w:r>
        <w:rPr>
          <w:rFonts w:ascii="Verdana" w:hAnsi="Verdana" w:cs="Arial"/>
          <w:sz w:val="20"/>
          <w:szCs w:val="20"/>
          <w:lang w:val="es-ES"/>
        </w:rPr>
        <w:t>Scielo, Pubmed y MEDLINE,</w:t>
      </w:r>
      <w:r w:rsidRPr="0011676C">
        <w:rPr>
          <w:rFonts w:ascii="Verdana" w:hAnsi="Verdana" w:cs="Arial"/>
          <w:sz w:val="20"/>
          <w:szCs w:val="20"/>
          <w:lang w:val="es-ES"/>
        </w:rPr>
        <w:t xml:space="preserve"> permitió contar con  artículos específicos acerca del tema para la fundamentación de la realización del trabajo independiente con apoyo en la tecnología educativa.  La revisión de Plan de estudio E</w:t>
      </w:r>
      <w:r w:rsidRPr="0011676C">
        <w:rPr>
          <w:rFonts w:ascii="Verdana" w:hAnsi="Verdana" w:cs="Arial"/>
          <w:sz w:val="20"/>
          <w:szCs w:val="20"/>
          <w:vertAlign w:val="superscript"/>
          <w:lang w:val="es-ES"/>
        </w:rPr>
        <w:t>(7)</w:t>
      </w:r>
      <w:r w:rsidRPr="0011676C">
        <w:rPr>
          <w:rFonts w:ascii="Verdana" w:hAnsi="Verdana" w:cs="Arial"/>
          <w:sz w:val="20"/>
          <w:szCs w:val="20"/>
          <w:lang w:val="es-ES"/>
        </w:rPr>
        <w:t>, los programas analíticos de las asignaturas Rehabilitación protésica II</w:t>
      </w:r>
      <w:r w:rsidRPr="0011676C">
        <w:rPr>
          <w:rFonts w:ascii="Verdana" w:hAnsi="Verdana" w:cs="Arial"/>
          <w:sz w:val="20"/>
          <w:szCs w:val="20"/>
          <w:vertAlign w:val="superscript"/>
          <w:lang w:val="es-ES"/>
        </w:rPr>
        <w:t>(8)</w:t>
      </w:r>
      <w:r w:rsidRPr="0011676C">
        <w:rPr>
          <w:rFonts w:ascii="Verdana" w:hAnsi="Verdana" w:cs="Arial"/>
          <w:sz w:val="20"/>
          <w:szCs w:val="20"/>
          <w:lang w:val="es-ES"/>
        </w:rPr>
        <w:t xml:space="preserve"> y Oclusión dentaria</w:t>
      </w:r>
      <w:r w:rsidRPr="0011676C">
        <w:rPr>
          <w:rFonts w:ascii="Verdana" w:hAnsi="Verdana" w:cs="Arial"/>
          <w:sz w:val="20"/>
          <w:szCs w:val="20"/>
          <w:vertAlign w:val="superscript"/>
          <w:lang w:val="es-ES"/>
        </w:rPr>
        <w:t>(9)</w:t>
      </w:r>
      <w:r w:rsidRPr="0011676C">
        <w:rPr>
          <w:rFonts w:ascii="Verdana" w:hAnsi="Verdana" w:cs="Arial"/>
          <w:sz w:val="20"/>
          <w:szCs w:val="20"/>
          <w:lang w:val="es-ES"/>
        </w:rPr>
        <w:t xml:space="preserve"> y de la Resolución 47 de 2022 del Ministerio de Educación Superior</w:t>
      </w:r>
      <w:r w:rsidRPr="0011676C">
        <w:rPr>
          <w:rFonts w:ascii="Verdana" w:hAnsi="Verdana" w:cs="Arial"/>
          <w:sz w:val="20"/>
          <w:szCs w:val="20"/>
          <w:vertAlign w:val="superscript"/>
          <w:lang w:val="es-ES"/>
        </w:rPr>
        <w:t>(1)</w:t>
      </w:r>
      <w:r w:rsidRPr="0011676C">
        <w:rPr>
          <w:rFonts w:ascii="Verdana" w:hAnsi="Verdana" w:cs="Arial"/>
          <w:sz w:val="20"/>
          <w:szCs w:val="20"/>
          <w:lang w:val="es-ES"/>
        </w:rPr>
        <w:t xml:space="preserve">, apoyados en los indicadores trabajo independiente y tecnologías de la información y la </w:t>
      </w:r>
      <w:r w:rsidRPr="0011676C">
        <w:rPr>
          <w:rFonts w:ascii="Verdana" w:hAnsi="Verdana" w:cs="Arial"/>
          <w:sz w:val="20"/>
          <w:szCs w:val="20"/>
          <w:lang w:val="es-ES"/>
        </w:rPr>
        <w:lastRenderedPageBreak/>
        <w:t xml:space="preserve">comunicación,  contribuyó  a identificar la necesidad de potenciar el desarrollo del trabajo independiente con apoyo en el aula virtual.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El método teórico analítico-sintético conllevó a analizar y  sintetizar la información compilada, para contribuir a dar respuesta al objetivo de la investigación y a hacer valoraciones derivadas de la práctica en el proceso docente educativo. El método inductivo-deductivo permitió realizar consideraciones respecto a la teoría general aplicada al contexto de la educación médica,  y a su vez a partir de las experiencias en el contexto de la investigación para realizar generalizaciones de valor teórico.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La entrevista no estructurada, oral e individual a los 16 estudiantes de tercer año de la carrera Estomatología, que constituyeron la población de estudio,  se empleó como método empírico, con la finalidad de ir conociendo sus expectativas, motivaciones, identificar las insuficiencias y  redireccionar las acciones a lo largo del periodo lectivo.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La participación directa de la profesora,  autora principal de la investigación, Dr. en Ciencias de la Educación Médica, máster en Educación Médica, quien ostenta la categoría de profesor Titular con más de 20 años en la docencia y 15 años trabajando la línea de la tecnología educativa,  y de la metodóloga de año, máster en Educación Médica, profesor Asistente,  con 15 años de experiencia docente, quien coordina, organiza y dirige el trabajo en el aula virtual para tercer año de la carrera,  permitió realizar valoraciones sobre el desarrollo del trabajo independiente  durante el periodo del estudio. La experiencia compartida de los otros autores aportó elementos de valor para el desarrollo de la investigación.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En el colectivo de asignatura se planificaron los trabajos independientes a realizar en el aula virtual, se orientaron a los estudiantes según plan calendario y temas tanto de forma presencial como en el aula virtual, realizándolos en cuatro temas de Rehabilitación protésica II y los cuatro temas de Oclusión dentaria. Se asignó a la profesora con mayor experiencia en el uso de entornos virtuales la tarea de subir a la plataforma los materiales y guías didácticas,  y monitorear su ejecución, con el  correspondiente intercambio y evaluación de los estudiantes.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Las guías para el desarrollo del trabajo independiente en el aula virtual se elaboraron en esta etapa, en correspondencia con las tareas docentes y los cuestionarios a resolver, los métodos, la literatura a revisar, la forma de evaluación y la retroalimentación de este proceso. La estructura se conformó según lo publicado en el 2024.</w:t>
      </w:r>
      <w:r w:rsidRPr="0011676C">
        <w:rPr>
          <w:rFonts w:ascii="Verdana" w:hAnsi="Verdana" w:cs="Arial"/>
          <w:sz w:val="20"/>
          <w:szCs w:val="20"/>
          <w:vertAlign w:val="superscript"/>
          <w:lang w:val="es-ES"/>
        </w:rPr>
        <w:t>(3)</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A lo largo del periodo docente se recogieron de forma sistemática los criterios e inquietudes de los estudiantes a través de las entrevistas individuales. El intercambio a través de la plataforma WhatsApp también permitió una comunicación interactiva continua entre los estudiantes,  y entre estos y los profesores. </w:t>
      </w:r>
    </w:p>
    <w:p w:rsidR="006A6334" w:rsidRPr="0011676C" w:rsidRDefault="006A6334" w:rsidP="006A6334">
      <w:pPr>
        <w:spacing w:after="0" w:line="360" w:lineRule="auto"/>
        <w:jc w:val="both"/>
        <w:rPr>
          <w:rFonts w:ascii="Verdana" w:hAnsi="Verdana" w:cs="Arial"/>
          <w:b/>
          <w:caps/>
          <w:sz w:val="20"/>
          <w:szCs w:val="20"/>
          <w:lang w:val="es-ES"/>
        </w:rPr>
      </w:pPr>
      <w:r w:rsidRPr="0011676C">
        <w:rPr>
          <w:rFonts w:ascii="Verdana" w:hAnsi="Verdana" w:cs="Arial"/>
          <w:b/>
          <w:caps/>
          <w:sz w:val="20"/>
          <w:szCs w:val="20"/>
          <w:lang w:val="es-ES"/>
        </w:rPr>
        <w:t xml:space="preserve">Resultados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lastRenderedPageBreak/>
        <w:t xml:space="preserve">Se diseñaron  un total de 10 guías didácticas para el trabajo independientes, 3  a desarrollar de forma grupal y 7 de forma individual, 4  a través de tareas docentes y 6 de cuestionarios. </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La entrevista  a los estudiantes develó  que aunque la totalidad de estos están registrados en el aula virtual y poseen teléfonos celulares que le permiten el acceso, existieron en varios momentos del proceso docente educativo dificultades en relación con el acceso al aula por problemas de conectividad. En cuanto a las tareas docentes y cuestionarios las preguntas de ensayo corto representaron las de mayor  grado de dificultad.  </w:t>
      </w:r>
    </w:p>
    <w:p w:rsidR="006A6334" w:rsidRPr="0011676C" w:rsidRDefault="006A6334" w:rsidP="006A6334">
      <w:pPr>
        <w:spacing w:after="0" w:line="360" w:lineRule="auto"/>
        <w:jc w:val="both"/>
        <w:rPr>
          <w:rFonts w:ascii="Verdana" w:hAnsi="Verdana" w:cs="Arial"/>
          <w:b/>
          <w:caps/>
          <w:sz w:val="20"/>
          <w:szCs w:val="20"/>
          <w:lang w:val="es-ES"/>
        </w:rPr>
      </w:pPr>
      <w:r w:rsidRPr="0011676C">
        <w:rPr>
          <w:rFonts w:ascii="Verdana" w:hAnsi="Verdana" w:cs="Arial"/>
          <w:b/>
          <w:caps/>
          <w:sz w:val="20"/>
          <w:szCs w:val="20"/>
          <w:lang w:val="es-ES"/>
        </w:rPr>
        <w:t>Desarrollo</w:t>
      </w:r>
    </w:p>
    <w:p w:rsidR="006A6334" w:rsidRPr="0011676C" w:rsidRDefault="006A6334" w:rsidP="006A6334">
      <w:pPr>
        <w:spacing w:after="0" w:line="360" w:lineRule="auto"/>
        <w:jc w:val="both"/>
        <w:rPr>
          <w:rFonts w:ascii="Verdana" w:hAnsi="Verdana"/>
          <w:color w:val="000000"/>
          <w:sz w:val="20"/>
          <w:szCs w:val="20"/>
          <w:vertAlign w:val="superscript"/>
          <w:lang w:val="es-ES"/>
        </w:rPr>
      </w:pPr>
      <w:r w:rsidRPr="0011676C">
        <w:rPr>
          <w:rFonts w:ascii="Verdana" w:hAnsi="Verdana"/>
          <w:color w:val="000000"/>
          <w:sz w:val="20"/>
          <w:szCs w:val="20"/>
          <w:lang w:val="es-ES"/>
        </w:rPr>
        <w:t>El proceso de enseñanza-aprendizaje debe dirigirse  de forma tal que se favorezca la independencia cognoscitiva a través de situaciones de aprendizaje que lleven a una lógica productiva en la apropiación  del conocimiento.</w:t>
      </w:r>
      <w:r w:rsidRPr="0011676C">
        <w:rPr>
          <w:rFonts w:ascii="Verdana" w:hAnsi="Verdana"/>
          <w:sz w:val="20"/>
          <w:szCs w:val="20"/>
          <w:vertAlign w:val="superscript"/>
          <w:lang w:val="es-ES"/>
        </w:rPr>
        <w:t xml:space="preserve">(10) </w:t>
      </w:r>
      <w:r w:rsidRPr="0011676C">
        <w:rPr>
          <w:rFonts w:ascii="Verdana" w:hAnsi="Verdana"/>
          <w:color w:val="231F20"/>
          <w:sz w:val="20"/>
          <w:szCs w:val="20"/>
          <w:lang w:val="es-ES"/>
        </w:rPr>
        <w:t xml:space="preserve">El carácter productivo implica análisis, síntesis, inducción, deducción, comparación, abstracción y  generalización en la solución de problemas, o en la concreción de tareas en las cuales la aplicación de los conocimientos adquiridos por el estudiante se hace necesaria. </w:t>
      </w:r>
      <w:r w:rsidRPr="0011676C">
        <w:rPr>
          <w:rFonts w:ascii="Verdana" w:hAnsi="Verdana"/>
          <w:sz w:val="20"/>
          <w:szCs w:val="20"/>
          <w:vertAlign w:val="superscript"/>
          <w:lang w:val="es-ES"/>
        </w:rPr>
        <w:t>(11)</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Una visión actual del trabajo independiente proponen Garriga y col.</w:t>
      </w:r>
      <w:r w:rsidRPr="0011676C">
        <w:rPr>
          <w:rFonts w:ascii="Verdana" w:hAnsi="Verdana"/>
          <w:sz w:val="20"/>
          <w:szCs w:val="20"/>
          <w:vertAlign w:val="superscript"/>
          <w:lang w:val="es-ES"/>
        </w:rPr>
        <w:t>(12)</w:t>
      </w:r>
      <w:r w:rsidRPr="0011676C">
        <w:rPr>
          <w:rFonts w:ascii="Verdana" w:hAnsi="Verdana"/>
          <w:sz w:val="20"/>
          <w:szCs w:val="20"/>
          <w:lang w:val="es-ES"/>
        </w:rPr>
        <w:t xml:space="preserve"> al definirlo como </w:t>
      </w:r>
      <w:r w:rsidRPr="0011676C">
        <w:rPr>
          <w:rFonts w:ascii="Verdana" w:hAnsi="Verdana"/>
          <w:color w:val="000000"/>
          <w:sz w:val="20"/>
          <w:szCs w:val="20"/>
          <w:lang w:val="es-ES"/>
        </w:rPr>
        <w:t>el proceso de dirección didáctico formativo que se realiza dentro y fuera del aula, el cual contribuye a la formación profesional integral a partir del desarrollo y práctica de actividades y habilidades de gestión y aplicación del conocimiento, orientadas al logro de la independencia cognoscitiva del estudiante con la ayuda del profesor en el rol de tutor, orientador, asesor. Con esta concepción del trabajo independiente coinciden Cáceres y García</w:t>
      </w:r>
      <w:r w:rsidRPr="0011676C">
        <w:rPr>
          <w:rFonts w:ascii="Verdana" w:hAnsi="Verdana"/>
          <w:color w:val="000000"/>
          <w:sz w:val="20"/>
          <w:szCs w:val="20"/>
          <w:vertAlign w:val="superscript"/>
          <w:lang w:val="es-ES"/>
        </w:rPr>
        <w:t>(13)</w:t>
      </w:r>
      <w:r w:rsidRPr="0011676C">
        <w:rPr>
          <w:rFonts w:ascii="Verdana" w:hAnsi="Verdana"/>
          <w:color w:val="000000"/>
          <w:sz w:val="20"/>
          <w:szCs w:val="20"/>
          <w:lang w:val="es-ES"/>
        </w:rPr>
        <w:t xml:space="preserve">.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 xml:space="preserve">Los autores de esta investigación desarrollaron las actividades de trabajo independiente en el aula virtual, para de este modo integrar esta forma organizativa del trabajo docente con el empleo de las TIC. Esta comunión contribuye en su opinión a alcanzar habilidades propias de la profesión, así como habilidades informacionales y digitales. Se fortalece además el uso del aula virtual, objetivo de la Universidad Médica y elemento clave en los procesos de evaluación externa.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 xml:space="preserve">Las guías para el trabajo independiente se elaboraron abarcando la mayoría de los temas de Rehabilitación protésica II y todos los de Oclusión dentaria, lo que favoreció la orientación y el desarrollo paso a paso por el estudiante de estas actividades. Esto condujo a la apropiación gradual de los conocimientos con apoyo en la revisión de la literatura y los materiales didácticos disponibles en el aula virtual, así como la búsqueda de información actualizada  en otras fuentes de Internet.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 xml:space="preserve">La concepción de las guías didácticas de forma  precisa, clara y lógica, según nivel de profundidad del contenido,  es  de gran importancia para conducir  al estudiante desde </w:t>
      </w:r>
      <w:r w:rsidRPr="0011676C">
        <w:rPr>
          <w:rFonts w:ascii="Verdana" w:hAnsi="Verdana"/>
          <w:color w:val="000000"/>
          <w:sz w:val="20"/>
          <w:szCs w:val="20"/>
          <w:lang w:val="es-ES"/>
        </w:rPr>
        <w:lastRenderedPageBreak/>
        <w:t xml:space="preserve">los elementos más simples hacia los más complejos. Además,  facilita el  estudio ordenado de los temas según los objetivos.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sz w:val="20"/>
          <w:szCs w:val="20"/>
          <w:lang w:val="es-ES"/>
        </w:rPr>
        <w:t>El trabajo independiente viabiliza el aprendizaje desarrollador si el profesor es capaz de brind</w:t>
      </w:r>
      <w:r w:rsidRPr="0011676C">
        <w:rPr>
          <w:rFonts w:ascii="Verdana" w:hAnsi="Verdana"/>
          <w:color w:val="000000"/>
          <w:sz w:val="20"/>
          <w:szCs w:val="20"/>
          <w:lang w:val="es-ES"/>
        </w:rPr>
        <w:t>ar orientación y motivar al estudiante hacia  los contenidos  objeto de aprendizaje. Para ello es importante realzar su valor en las clases y enfatizar en la solución de los problemas docentes, con un enfoque formativo que privilegie su desarrollo integral.</w:t>
      </w:r>
      <w:r w:rsidRPr="0011676C">
        <w:rPr>
          <w:rFonts w:ascii="Verdana" w:hAnsi="Verdana"/>
          <w:color w:val="000000"/>
          <w:sz w:val="20"/>
          <w:szCs w:val="20"/>
          <w:vertAlign w:val="superscript"/>
          <w:lang w:val="es-ES"/>
        </w:rPr>
        <w:t>(3)</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Gutiérrez y col.</w:t>
      </w:r>
      <w:r w:rsidRPr="0011676C">
        <w:rPr>
          <w:rFonts w:ascii="Verdana" w:hAnsi="Verdana"/>
          <w:sz w:val="20"/>
          <w:szCs w:val="20"/>
          <w:vertAlign w:val="superscript"/>
          <w:lang w:val="es-ES"/>
        </w:rPr>
        <w:t>(3)</w:t>
      </w:r>
      <w:r w:rsidRPr="0011676C">
        <w:rPr>
          <w:rFonts w:ascii="Verdana" w:hAnsi="Verdana"/>
          <w:sz w:val="20"/>
          <w:szCs w:val="20"/>
          <w:lang w:val="es-ES"/>
        </w:rPr>
        <w:t xml:space="preserve"> citan los rasgos que caracterizan el trabajo independiente, los que relacionan en su artículo </w:t>
      </w:r>
      <w:r w:rsidRPr="0011676C">
        <w:rPr>
          <w:rFonts w:ascii="Verdana" w:hAnsi="Verdana" w:cs="Arial"/>
          <w:sz w:val="20"/>
          <w:szCs w:val="20"/>
          <w:lang w:val="es-ES"/>
        </w:rPr>
        <w:t xml:space="preserve">  “</w:t>
      </w:r>
      <w:r w:rsidRPr="0011676C">
        <w:rPr>
          <w:rFonts w:ascii="Verdana" w:hAnsi="Verdana" w:cs="Arial"/>
          <w:bCs/>
          <w:color w:val="000000"/>
          <w:sz w:val="20"/>
          <w:szCs w:val="20"/>
          <w:lang w:val="es-ES"/>
        </w:rPr>
        <w:t xml:space="preserve">Trabajo independiente y tecnología educativa en educación médica”. </w:t>
      </w:r>
      <w:r w:rsidRPr="0011676C">
        <w:rPr>
          <w:rFonts w:ascii="Verdana" w:hAnsi="Verdana"/>
          <w:sz w:val="20"/>
          <w:szCs w:val="20"/>
          <w:lang w:val="es-ES"/>
        </w:rPr>
        <w:t xml:space="preserve">Los autores identifican estos rasgos a partir de la sistematización de la literatura. Exponen el desarrollo de trabajo independiente de  forma individual o colectiva, elemento que se tuvo en cuenta al planificar los trabajos independientes  para las asignaturas objeto de estudio y que se orienta a los estudiantes en las guías didácticas. </w:t>
      </w:r>
    </w:p>
    <w:p w:rsidR="006A6334" w:rsidRPr="0011676C" w:rsidRDefault="006A6334" w:rsidP="006A6334">
      <w:pPr>
        <w:spacing w:after="0" w:line="360" w:lineRule="auto"/>
        <w:jc w:val="both"/>
        <w:rPr>
          <w:rFonts w:ascii="Verdana" w:hAnsi="Verdana" w:cs="Arial"/>
          <w:color w:val="000000"/>
          <w:sz w:val="20"/>
          <w:szCs w:val="20"/>
          <w:lang w:val="es-ES"/>
        </w:rPr>
      </w:pPr>
      <w:r w:rsidRPr="0011676C">
        <w:rPr>
          <w:rFonts w:ascii="Verdana" w:hAnsi="Verdana"/>
          <w:color w:val="000000"/>
          <w:sz w:val="20"/>
          <w:szCs w:val="20"/>
          <w:lang w:val="es-ES"/>
        </w:rPr>
        <w:t xml:space="preserve">El trabajo en equipo potencia la colaboración entre los estudiantes, la comunicación, el intercambio de criterios, la creatividad. A su vez, estimula valores como la responsabilidad compartida, la honestidad, la solidaridad, la crítica y autocrítica. </w:t>
      </w:r>
      <w:r w:rsidRPr="0011676C">
        <w:rPr>
          <w:rFonts w:ascii="Verdana" w:hAnsi="Verdana" w:cs="Arial"/>
          <w:color w:val="000000"/>
          <w:sz w:val="20"/>
          <w:szCs w:val="20"/>
          <w:lang w:val="es-ES"/>
        </w:rPr>
        <w:t xml:space="preserve">También puede  promover el humanismo en los estudiantes, si se crea para ello un clima de confianza y amistad, donde cada uno sea respetado como ser humano y sus opiniones y criterios sean escuchados.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t xml:space="preserve">Las tareas individuales favorecen la adquisición de responsabilidad individual en la autopreparación, así como  la disciplina,  elementos a los que contribuye el límite de  tiempo planificado en el aula virtual para  el desarrollo del  trabajo independiente. Reforzar los valores citados resulta de relevancia  para el futuro desempeño profesional. El componente educativo juega un rol vital en la formación académica en educación médica, por el sentido altamente humano de estas profesiones.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sz w:val="20"/>
          <w:szCs w:val="20"/>
          <w:lang w:val="es-ES"/>
        </w:rPr>
        <w:t>Las tareas docentes deben cumplir con la premisa de promover la motivación del estudiante  a través de la solución de problemas en  vínculo estrecho con la profesión, modo de fortalecer las habilidades y los modos de actuación profesional. Este elemento se tuvo en cuenta por los autores en su diseño. Además de lograr a través de ellas integrar contenidos y establecer vínculos intra e interdisciplinarios.</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s="Arial"/>
          <w:color w:val="000000"/>
          <w:sz w:val="20"/>
          <w:szCs w:val="20"/>
          <w:lang w:val="es-ES"/>
        </w:rPr>
        <w:t>Concepción y Rodríguez</w:t>
      </w:r>
      <w:r w:rsidRPr="0011676C">
        <w:rPr>
          <w:rFonts w:ascii="Verdana" w:hAnsi="Verdana" w:cs="Arial"/>
          <w:color w:val="000000"/>
          <w:sz w:val="20"/>
          <w:szCs w:val="20"/>
          <w:vertAlign w:val="superscript"/>
          <w:lang w:val="es-ES"/>
        </w:rPr>
        <w:t>(14)</w:t>
      </w:r>
      <w:r w:rsidRPr="0011676C">
        <w:rPr>
          <w:rFonts w:ascii="Verdana" w:hAnsi="Verdana" w:cs="Arial"/>
          <w:color w:val="000000"/>
          <w:sz w:val="20"/>
          <w:szCs w:val="20"/>
          <w:lang w:val="es-ES"/>
        </w:rPr>
        <w:t xml:space="preserve"> consideran a los ejercicios como tareas docentes más sencillas por su composición y el carácter de su solución, cuyo objetivo es la asimilación inicial y consciente de los conocimientos y la formación de las primeras habilidades mediante la repetición de determinadas acciones para su fijación y perfeccionamiento. En contraste con ello, los problemas tienen como objetivo fundamental la aplicación de los conocimientos y habilidades en situaciones variantes y se distinguen porque el estudiante no conoce en su totalidad la vía de solución y deben buscar cómo hacerlo. </w:t>
      </w:r>
    </w:p>
    <w:p w:rsidR="006A6334" w:rsidRPr="0011676C" w:rsidRDefault="006A6334" w:rsidP="006A6334">
      <w:pPr>
        <w:spacing w:after="0" w:line="360" w:lineRule="auto"/>
        <w:jc w:val="both"/>
        <w:rPr>
          <w:rFonts w:ascii="Verdana" w:hAnsi="Verdana"/>
          <w:color w:val="000000"/>
          <w:sz w:val="20"/>
          <w:szCs w:val="20"/>
          <w:lang w:val="es-ES"/>
        </w:rPr>
      </w:pPr>
      <w:r w:rsidRPr="0011676C">
        <w:rPr>
          <w:rFonts w:ascii="Verdana" w:hAnsi="Verdana"/>
          <w:color w:val="000000"/>
          <w:sz w:val="20"/>
          <w:szCs w:val="20"/>
          <w:lang w:val="es-ES"/>
        </w:rPr>
        <w:lastRenderedPageBreak/>
        <w:t xml:space="preserve">En la búsqueda de soluciones a las tareas docentes el estudiante revisa, analiza, compila y se apropia de los conocimientos, los cuales aplica en la solución de las situaciones problémicas. De este modo se  contribuye  a un aprendizaje productivo, en correspondencia con las demandas actuales de la educación superior. De este modo la actividad del estudiante se privilegia en un ambiente de aprendizaje matizado por el uso de las tecnologías. Esto a  su vez incentiva el interés y la motivación del estudiantado.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La propuesta de tareas docentes con carácter aplicativo y desarrollador en el aula virtual se utilizó para el trabajo colaborativo. Los equipos se conformaron teniendo en cuenta la distribución de los estudiantes por sedes universitarias, de modo que pudiesen intercambiar y compartir sus experiencias. Se insistió en la búsqueda de la información en bases de datos reconocidas. Los autores destacan la creatividad y la capacidad que mostraron los estudiantes para integrar aspectos novedosos del contenido en las respuestas, con la exposición de los principales adelantos tecnológicos de las ciencias estomatológicas.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Es de destacar que la preparación de las guías didácticas con las tareas docentes requiere tiempo y dedicación por parte del profesor. La evaluación de las tareas docentes grupales e individuales también precisan tiempo, pues se deben revisar una a una y previo a ello se debe establecer la  norma de calificación para que la evaluación sea  homogénea y objetiva. En cambio, en los cuestionarios se definen los criterios evaluativos al diseñar cada pregunta y el instrumento compl</w:t>
      </w:r>
      <w:r>
        <w:rPr>
          <w:rFonts w:ascii="Verdana" w:hAnsi="Verdana"/>
          <w:sz w:val="20"/>
          <w:szCs w:val="20"/>
          <w:lang w:val="es-ES"/>
        </w:rPr>
        <w:t xml:space="preserve">eto, pero </w:t>
      </w:r>
      <w:r w:rsidRPr="0011676C">
        <w:rPr>
          <w:rFonts w:ascii="Verdana" w:hAnsi="Verdana"/>
          <w:sz w:val="20"/>
          <w:szCs w:val="20"/>
          <w:lang w:val="es-ES"/>
        </w:rPr>
        <w:t>la evaluación se realiza automáticamente. En el cuestionario el mayor tiempo está en la preparación y el montaje cuidadoso de cada tipo de pregunta. En fin, es este un proceso que demanda laboriosidad por el profesor.</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Los cuestionarios se trabajaron en un primer momento de forma similar para todos los estudiantes, pero los autores  identificaron la tendencia a la reproductividad en las respuestas, lo que puede estar en relación con  la comunicación entre los estudiantes, a pesar del tiempo asignado para su realización. Esto se consideró una  insuficiencia, a partir de cuya experiencia se crearon bancos de preguntas, lo cual posibilitó que a cada estudiante le correspondiera de forma aleatoria un  cuestionario diferente en función de los mismos objetivos. Con esta alternativa que ofrece el aula virtual se logra una evaluación más precisa y justa.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La calificación de los cuestionarios en el aula virtual diseñada para su realización  automática potencia la autoevaluación mediada por el ordenador. El estudiante recibe de forma inmediata el  resultado,  la respuesta correcta y una retroalimentación, lo cual le permite conocer con exactitud  los errores cometidos, profundizar en el estudio y subsanarlos.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La evaluación automática condujo en varias ocasiones a la aparición de dudas, con el intercambio directo profesor estudiante a través de WhatsApp. Por otra parte, se identificaron dificultades con las preguntas de ensayo corto (completar), debido a que  </w:t>
      </w:r>
      <w:r w:rsidRPr="0011676C">
        <w:rPr>
          <w:rFonts w:ascii="Verdana" w:hAnsi="Verdana"/>
          <w:sz w:val="20"/>
          <w:szCs w:val="20"/>
          <w:lang w:val="es-ES"/>
        </w:rPr>
        <w:lastRenderedPageBreak/>
        <w:t xml:space="preserve">ordenador reconoce solo lo que se programa por el profesor y existen muchos modos de expresar una misma respuesta sin que necesariamente sea errónea. De ello se infiere la necesidad de utilizar términos muy específicos y de ofrecer todas las respuestas posibles en cada ítem, lo que conduce a la necesidad de trabajar en su perfeccionamiento para otros cursos académicos.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En los criterios dados por los estudiantes se identificó,  de forma similar a lo comentado con anterioridad, a las preguntas de ensayo corto como las que incidieron de forma negativa o crearon dudas, con mayor frecuencia,  en la evaluación inicial. Esto conllevó a la comunicación e intercambio con los profesores, aclaración de dudas y subsanación de notas en el registro de calificaciones del aula virtual. Se insiste en la precisión al diseñar este tipo de preguntas y sus respuestas para minimizar esta situación.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Además, este resultado refleja la necesidad de los profesores de continuar preparándose en el uso del aula virtual, sus herramientas y en la apropiación de habilidades digitales, con el perfeccionamiento sistemático de este proceso.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Otro elemento a destacar referido por los estudiantes fue la dificultad en el acceso al aula virtual en diferentes momentos del periodo lectivo, lo cual incidió en la realización en tiempo y según lo orientado de los  trabajos independiente. Para solucionar esta dificultad, se intercambió por WhatsApp, se rediseñó el tiempo límite dándoles un tiempo prudencial según las dificultades existentes en la plataforma y otras veces se les solicitó enviar sus respuestas por WhatsApp. Esta situación aunque obstaculizó en ocasiones la regularidad del trabajo en el aula virtual no fue lo que prevaleció. Los autores consideran que a pesar de algunos problemas tecnológicos,  en sentido general se logró integrar la realización del trabajo independiente con el uso del aula virtual y que  fue una experiencia novedosa y enriquecedora para los estudiantes y profesores.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El uso del aula virtual para el trabajo independiente permite dar seguimiento a las evaluaciones de los estudiantes, con un control sistemático de estas. El libro de calificaciones ofrece una visión de los resultados,  tanto individuales como grupales, siendo un registro en el que se evidencian los logros y dificultades en el aprendizaje. Esto permitió en varias ocasiones dar atención a las diferencias individuales, con el diseño de nuevos trabajos independientes ante resultados de mala calidad o en estudiantes que no lo realizaron. </w:t>
      </w:r>
    </w:p>
    <w:p w:rsidR="006A6334" w:rsidRPr="0011676C" w:rsidRDefault="006A6334" w:rsidP="006A6334">
      <w:pPr>
        <w:spacing w:after="0" w:line="360" w:lineRule="auto"/>
        <w:jc w:val="both"/>
        <w:rPr>
          <w:rFonts w:ascii="Verdana" w:hAnsi="Verdana"/>
          <w:sz w:val="20"/>
          <w:szCs w:val="20"/>
          <w:lang w:val="es-ES"/>
        </w:rPr>
      </w:pPr>
      <w:r w:rsidRPr="0011676C">
        <w:rPr>
          <w:rFonts w:ascii="Verdana" w:hAnsi="Verdana"/>
          <w:sz w:val="20"/>
          <w:szCs w:val="20"/>
          <w:lang w:val="es-ES"/>
        </w:rPr>
        <w:t xml:space="preserve">Es de resaltar que aparte de las tareas docentes y los cuestionarios,   el aula virtual ofrece otros recursos como foros de discusión, chats, glosario, diccionarios, portafolios, los que también pueden ser empleados para apoyar el desarrollo del trabajo independiente. </w:t>
      </w:r>
      <w:r w:rsidRPr="0011676C">
        <w:rPr>
          <w:rFonts w:ascii="Verdana" w:hAnsi="Verdana" w:cs="Arial"/>
          <w:sz w:val="20"/>
          <w:szCs w:val="20"/>
          <w:lang w:val="es-ES"/>
        </w:rPr>
        <w:t xml:space="preserve">El desconocimiento por parte del colectivo de profesores de la totalidad de posibilidades que ofrece el aula virtual,  limitó la variedad de acciones a realizar de forma independiente. </w:t>
      </w:r>
      <w:r w:rsidRPr="0011676C">
        <w:rPr>
          <w:rFonts w:ascii="Verdana" w:hAnsi="Verdana"/>
          <w:sz w:val="20"/>
          <w:szCs w:val="20"/>
          <w:lang w:val="es-ES"/>
        </w:rPr>
        <w:t xml:space="preserve"> Esto puede ser resultado de que esta fue la  primera experiencia de trabajo de los autores en este tipo de actividad,  y por ser las tareas docentes y los </w:t>
      </w:r>
      <w:r w:rsidRPr="0011676C">
        <w:rPr>
          <w:rFonts w:ascii="Verdana" w:hAnsi="Verdana"/>
          <w:sz w:val="20"/>
          <w:szCs w:val="20"/>
          <w:lang w:val="es-ES"/>
        </w:rPr>
        <w:lastRenderedPageBreak/>
        <w:t xml:space="preserve">cuestionarios los recursos que más dominaban. Es importante poder utilizar los foros y chats, que ofrecen la posibilidad directa de otras formas de evaluación, como la autoevaluación y la  coevaluación, lo que potencia esta categoría didáctica.  </w:t>
      </w:r>
    </w:p>
    <w:p w:rsidR="006A6334" w:rsidRPr="0011676C" w:rsidRDefault="006A6334" w:rsidP="006A6334">
      <w:pPr>
        <w:spacing w:after="0" w:line="360" w:lineRule="auto"/>
        <w:jc w:val="both"/>
        <w:rPr>
          <w:rFonts w:ascii="Verdana" w:hAnsi="Verdana" w:cs="Arial"/>
          <w:b/>
          <w:color w:val="000000"/>
          <w:sz w:val="20"/>
          <w:szCs w:val="20"/>
          <w:lang w:val="es-ES"/>
        </w:rPr>
      </w:pPr>
      <w:r w:rsidRPr="0011676C">
        <w:rPr>
          <w:rFonts w:ascii="Verdana" w:hAnsi="Verdana"/>
          <w:color w:val="00000A"/>
          <w:sz w:val="20"/>
          <w:szCs w:val="20"/>
          <w:lang w:val="es-ES"/>
        </w:rPr>
        <w:t>Es criterio de Enríquez y col.</w:t>
      </w:r>
      <w:r w:rsidRPr="0011676C">
        <w:rPr>
          <w:rFonts w:ascii="Verdana" w:hAnsi="Verdana"/>
          <w:color w:val="00000A"/>
          <w:sz w:val="20"/>
          <w:szCs w:val="20"/>
          <w:vertAlign w:val="superscript"/>
          <w:lang w:val="es-ES"/>
        </w:rPr>
        <w:t>(15)</w:t>
      </w:r>
      <w:r w:rsidRPr="0011676C">
        <w:rPr>
          <w:rFonts w:ascii="Verdana" w:hAnsi="Verdana"/>
          <w:color w:val="00000A"/>
          <w:sz w:val="20"/>
          <w:szCs w:val="20"/>
          <w:lang w:val="es-ES"/>
        </w:rPr>
        <w:t xml:space="preserve"> que la evaluación del aprendizaje </w:t>
      </w:r>
      <w:r>
        <w:rPr>
          <w:rFonts w:ascii="Verdana" w:hAnsi="Verdana"/>
          <w:color w:val="00000A"/>
          <w:sz w:val="20"/>
          <w:szCs w:val="20"/>
          <w:lang w:val="es-ES"/>
        </w:rPr>
        <w:t xml:space="preserve">debe </w:t>
      </w:r>
      <w:r w:rsidRPr="0011676C">
        <w:rPr>
          <w:rFonts w:ascii="Verdana" w:hAnsi="Verdana"/>
          <w:color w:val="00000A"/>
          <w:sz w:val="20"/>
          <w:szCs w:val="20"/>
          <w:lang w:val="es-ES"/>
        </w:rPr>
        <w:t>tener un carácter</w:t>
      </w:r>
      <w:r w:rsidRPr="0011676C">
        <w:rPr>
          <w:rFonts w:ascii="Verdana" w:hAnsi="Verdana"/>
          <w:color w:val="00000A"/>
          <w:sz w:val="20"/>
          <w:szCs w:val="20"/>
          <w:lang w:val="es-ES"/>
        </w:rPr>
        <w:br/>
        <w:t>sistemático, con la combinación de la heteroevaluación, la coevaluación y la</w:t>
      </w:r>
      <w:r w:rsidRPr="0011676C">
        <w:rPr>
          <w:rFonts w:ascii="Verdana" w:hAnsi="Verdana"/>
          <w:color w:val="00000A"/>
          <w:sz w:val="20"/>
          <w:szCs w:val="20"/>
          <w:lang w:val="es-ES"/>
        </w:rPr>
        <w:br/>
        <w:t>autoevaluación. Ello implica dar participación activa al estudiante, recibir suficiente juicio</w:t>
      </w:r>
      <w:r w:rsidRPr="0011676C">
        <w:rPr>
          <w:rFonts w:ascii="Verdana" w:hAnsi="Verdana"/>
          <w:color w:val="00000A"/>
          <w:sz w:val="20"/>
          <w:szCs w:val="20"/>
          <w:lang w:val="es-ES"/>
        </w:rPr>
        <w:br/>
        <w:t>de su progreso y ofrecer la necesaria retroalimentación. Solo así puede asegurarse solidez yduración de lo aprendido, con lo que coinciden los autores de esta investigación.</w:t>
      </w:r>
      <w:r w:rsidRPr="0011676C">
        <w:rPr>
          <w:rFonts w:ascii="Verdana" w:hAnsi="Verdana"/>
          <w:color w:val="00000A"/>
          <w:sz w:val="20"/>
          <w:szCs w:val="20"/>
          <w:lang w:val="es-ES"/>
        </w:rPr>
        <w:br/>
      </w:r>
      <w:r w:rsidRPr="0011676C">
        <w:rPr>
          <w:rFonts w:ascii="Verdana" w:hAnsi="Verdana" w:cs="Arial"/>
          <w:sz w:val="20"/>
          <w:szCs w:val="20"/>
          <w:lang w:val="es-ES"/>
        </w:rPr>
        <w:t>El trabajo independiente en el aula virtual rompe los esquemas del trabajo independiente tradicional y ofrece nuevas oportunidades para su ejecución. La participación colectiva, atención a individualidades, el mayor intercambio y búsqueda de información, los métodos activos, los medios novedosos que soportan contenidos y facilitan su comprensión, contribuyen a un aprendizaje desarrollador que privilegia la actividad del estudiante.</w:t>
      </w:r>
    </w:p>
    <w:p w:rsidR="006A6334" w:rsidRPr="0011676C" w:rsidRDefault="006A6334" w:rsidP="006A6334">
      <w:pPr>
        <w:spacing w:after="0" w:line="360" w:lineRule="auto"/>
        <w:jc w:val="both"/>
        <w:rPr>
          <w:rFonts w:ascii="Verdana" w:hAnsi="Verdana" w:cs="Arial"/>
          <w:b/>
          <w:caps/>
          <w:color w:val="000000"/>
          <w:sz w:val="20"/>
          <w:szCs w:val="20"/>
          <w:lang w:val="es-ES"/>
        </w:rPr>
      </w:pPr>
      <w:r w:rsidRPr="0011676C">
        <w:rPr>
          <w:rFonts w:ascii="Verdana" w:hAnsi="Verdana" w:cs="Arial"/>
          <w:b/>
          <w:caps/>
          <w:color w:val="000000"/>
          <w:sz w:val="20"/>
          <w:szCs w:val="20"/>
          <w:lang w:val="es-ES"/>
        </w:rPr>
        <w:t>Conclusiones</w:t>
      </w:r>
    </w:p>
    <w:p w:rsidR="006A6334" w:rsidRPr="0011676C" w:rsidRDefault="006A6334" w:rsidP="006A6334">
      <w:pPr>
        <w:spacing w:after="0" w:line="360" w:lineRule="auto"/>
        <w:jc w:val="both"/>
        <w:rPr>
          <w:rFonts w:ascii="Verdana" w:hAnsi="Verdana" w:cs="Arial"/>
          <w:sz w:val="20"/>
          <w:szCs w:val="20"/>
          <w:lang w:val="es-ES"/>
        </w:rPr>
      </w:pPr>
      <w:r w:rsidRPr="0011676C">
        <w:rPr>
          <w:rFonts w:ascii="Verdana" w:hAnsi="Verdana" w:cs="Arial"/>
          <w:sz w:val="20"/>
          <w:szCs w:val="20"/>
          <w:lang w:val="es-ES"/>
        </w:rPr>
        <w:t xml:space="preserve">El trabajo independiente en las asignaturas Rehabilitación protésica  II y Oclusión dentaria se desarrolló en la mayoría de los temas. Es una forma de fortalecer la  categoría didáctica evaluación, la interactividad de los estudiantes y la formación de valores al utilizar el aula virtual. En las entrevistas se constatan  insuficiencias que meritan el perfeccionamiento desde el trabajo en el colectivo de asignatura, con alternativas y estrategias viables. </w:t>
      </w:r>
    </w:p>
    <w:p w:rsidR="006A6334" w:rsidRPr="0011676C" w:rsidRDefault="006A6334" w:rsidP="006A6334">
      <w:pPr>
        <w:spacing w:after="0" w:line="360" w:lineRule="auto"/>
        <w:jc w:val="both"/>
        <w:rPr>
          <w:rFonts w:ascii="Verdana" w:hAnsi="Verdana" w:cs="Arial"/>
          <w:b/>
          <w:caps/>
          <w:color w:val="000000"/>
          <w:sz w:val="20"/>
          <w:szCs w:val="20"/>
          <w:lang w:val="es-ES"/>
        </w:rPr>
      </w:pPr>
      <w:r w:rsidRPr="0011676C">
        <w:rPr>
          <w:rFonts w:ascii="Verdana" w:hAnsi="Verdana" w:cs="Arial"/>
          <w:b/>
          <w:caps/>
          <w:color w:val="000000"/>
          <w:sz w:val="20"/>
          <w:szCs w:val="20"/>
          <w:lang w:val="es-ES"/>
        </w:rPr>
        <w:t>Referencias bibliográficas</w:t>
      </w:r>
    </w:p>
    <w:p w:rsidR="006A6334" w:rsidRPr="00F3620D" w:rsidRDefault="006A6334" w:rsidP="006A6334">
      <w:pPr>
        <w:pStyle w:val="ListParagraph"/>
        <w:numPr>
          <w:ilvl w:val="0"/>
          <w:numId w:val="1"/>
        </w:numPr>
        <w:spacing w:after="0" w:line="360" w:lineRule="auto"/>
        <w:ind w:left="180" w:hanging="180"/>
        <w:jc w:val="both"/>
        <w:rPr>
          <w:rFonts w:ascii="Verdana" w:hAnsi="Verdana" w:cs="Arial"/>
          <w:sz w:val="20"/>
          <w:szCs w:val="20"/>
          <w:lang w:val="es-ES"/>
        </w:rPr>
      </w:pPr>
      <w:r w:rsidRPr="00F3620D">
        <w:rPr>
          <w:rFonts w:ascii="Verdana" w:hAnsi="Verdana" w:cs="Times New Roman"/>
          <w:sz w:val="20"/>
          <w:szCs w:val="20"/>
          <w:lang w:val="es-ES"/>
        </w:rPr>
        <w:t>Ministerio de Educación Superior. Reglamento Organizativo del Proceso Docente y de Dirección del Trabajo Docente y Metodológico para las carreras universitarias. Resolución Ministerial No. 47/2022. La Habana: MES; 2022.</w:t>
      </w:r>
    </w:p>
    <w:p w:rsidR="006A6334" w:rsidRPr="00F3620D" w:rsidRDefault="006A6334" w:rsidP="006A6334">
      <w:pPr>
        <w:pStyle w:val="ListParagraph"/>
        <w:numPr>
          <w:ilvl w:val="0"/>
          <w:numId w:val="1"/>
        </w:numPr>
        <w:spacing w:after="0" w:line="360" w:lineRule="auto"/>
        <w:ind w:left="180" w:hanging="180"/>
        <w:jc w:val="both"/>
        <w:rPr>
          <w:rFonts w:ascii="Verdana" w:eastAsia="Verdana" w:hAnsi="Verdana" w:cs="Times New Roman"/>
          <w:color w:val="0000FF"/>
          <w:sz w:val="20"/>
          <w:szCs w:val="20"/>
          <w:u w:val="single"/>
          <w:lang w:val="es-ES"/>
        </w:rPr>
      </w:pPr>
      <w:r w:rsidRPr="00F3620D">
        <w:rPr>
          <w:rFonts w:ascii="Verdana" w:hAnsi="Verdana"/>
          <w:color w:val="000000"/>
          <w:sz w:val="20"/>
          <w:szCs w:val="20"/>
          <w:lang w:val="es-ES"/>
        </w:rPr>
        <w:t xml:space="preserve">Martínez Hernández S,  Massip Acosta A, Pérez González FJ. </w:t>
      </w:r>
      <w:r w:rsidRPr="00F3620D">
        <w:rPr>
          <w:rFonts w:ascii="Verdana" w:hAnsi="Verdana"/>
          <w:bCs/>
          <w:color w:val="000000"/>
          <w:sz w:val="20"/>
          <w:szCs w:val="20"/>
          <w:lang w:val="es-ES"/>
        </w:rPr>
        <w:t xml:space="preserve">El estudio y trabajo independientes en la mira de la educación médica superior cubana. </w:t>
      </w:r>
      <w:r w:rsidRPr="00F3620D">
        <w:rPr>
          <w:rFonts w:ascii="Verdana" w:hAnsi="Verdana"/>
          <w:bCs/>
          <w:sz w:val="20"/>
          <w:szCs w:val="20"/>
          <w:lang w:val="es-ES"/>
        </w:rPr>
        <w:t>EducMédSup</w:t>
      </w:r>
      <w:r w:rsidRPr="00F3620D">
        <w:rPr>
          <w:rFonts w:ascii="Verdana" w:hAnsi="Verdana" w:cs="Times New Roman"/>
          <w:sz w:val="20"/>
          <w:szCs w:val="20"/>
          <w:lang w:val="es-ES"/>
        </w:rPr>
        <w:t>[Internet]</w:t>
      </w:r>
      <w:r w:rsidRPr="00F3620D">
        <w:rPr>
          <w:rFonts w:ascii="Verdana" w:hAnsi="Verdana"/>
          <w:bCs/>
          <w:sz w:val="20"/>
          <w:szCs w:val="20"/>
          <w:lang w:val="es-ES"/>
        </w:rPr>
        <w:t xml:space="preserve">. 2021 </w:t>
      </w:r>
      <w:r w:rsidRPr="00F3620D">
        <w:rPr>
          <w:rStyle w:val="Hyperlink"/>
          <w:rFonts w:ascii="Verdana" w:eastAsia="Verdana" w:hAnsi="Verdana" w:cs="Times New Roman"/>
          <w:color w:val="000000"/>
          <w:sz w:val="20"/>
          <w:szCs w:val="20"/>
          <w:u w:val="none"/>
          <w:lang w:val="es-ES" w:eastAsia="es-MX"/>
        </w:rPr>
        <w:t>[citado 2024  Feb 15]</w:t>
      </w:r>
      <w:r w:rsidRPr="00F3620D">
        <w:rPr>
          <w:rFonts w:ascii="Verdana" w:hAnsi="Verdana"/>
          <w:bCs/>
          <w:sz w:val="20"/>
          <w:szCs w:val="20"/>
          <w:lang w:val="es-ES"/>
        </w:rPr>
        <w:t>;35(1 ):e2175. Disponible en:</w:t>
      </w:r>
      <w:hyperlink r:id="rId18" w:history="1">
        <w:r w:rsidRPr="00F3620D">
          <w:rPr>
            <w:rStyle w:val="Hyperlink"/>
            <w:rFonts w:ascii="Verdana" w:hAnsi="Verdana" w:cs="Times New Roman"/>
            <w:sz w:val="20"/>
            <w:szCs w:val="20"/>
            <w:lang w:val="es-ES"/>
          </w:rPr>
          <w:t>https://ems.sld.cu/index.php/ems/article/view/2175/1216</w:t>
        </w:r>
      </w:hyperlink>
    </w:p>
    <w:p w:rsidR="006A6334" w:rsidRPr="00F3620D" w:rsidRDefault="006A6334" w:rsidP="006A6334">
      <w:pPr>
        <w:pStyle w:val="ListParagraph"/>
        <w:numPr>
          <w:ilvl w:val="0"/>
          <w:numId w:val="1"/>
        </w:numPr>
        <w:spacing w:after="0" w:line="360" w:lineRule="auto"/>
        <w:ind w:left="180" w:hanging="180"/>
        <w:jc w:val="both"/>
        <w:rPr>
          <w:rFonts w:ascii="Verdana" w:hAnsi="Verdana"/>
          <w:sz w:val="20"/>
          <w:szCs w:val="20"/>
          <w:lang w:val="es-ES"/>
        </w:rPr>
      </w:pPr>
      <w:r w:rsidRPr="00F3620D">
        <w:rPr>
          <w:rFonts w:ascii="Verdana" w:hAnsi="Verdana"/>
          <w:sz w:val="20"/>
          <w:szCs w:val="20"/>
          <w:lang w:val="es-ES"/>
        </w:rPr>
        <w:t xml:space="preserve">Gutiérrez Segura M, Ochoa Rodríguez MO, González Sánchez M, Machado Cuayo M, Ochoa Gutiérrez BC. Trabajo independiente y tecnología educativa en Educación Médica. </w:t>
      </w:r>
      <w:r w:rsidRPr="00F3620D">
        <w:rPr>
          <w:rStyle w:val="Hyperlink"/>
          <w:rFonts w:ascii="Verdana" w:hAnsi="Verdana" w:cs="Times New Roman"/>
          <w:color w:val="auto"/>
          <w:sz w:val="20"/>
          <w:szCs w:val="20"/>
          <w:u w:val="none"/>
          <w:lang w:val="es-ES"/>
        </w:rPr>
        <w:t xml:space="preserve">CCM [Internet]. 2024 [citado 2024 Dic  02]; 28: [aprox. 22 pág.]  Disponible  en: </w:t>
      </w:r>
      <w:hyperlink r:id="rId19" w:history="1">
        <w:r w:rsidRPr="00F3620D">
          <w:rPr>
            <w:rStyle w:val="Hyperlink"/>
            <w:rFonts w:ascii="Verdana" w:hAnsi="Verdana"/>
            <w:sz w:val="20"/>
            <w:szCs w:val="20"/>
            <w:lang w:val="es-ES"/>
          </w:rPr>
          <w:t>http://www.revcocmed.sld.cu/index.php/cocmed/article/view/5064</w:t>
        </w:r>
      </w:hyperlink>
    </w:p>
    <w:p w:rsidR="006A6334" w:rsidRPr="00F3620D" w:rsidRDefault="006A6334" w:rsidP="006A6334">
      <w:pPr>
        <w:pStyle w:val="ListParagraph"/>
        <w:numPr>
          <w:ilvl w:val="0"/>
          <w:numId w:val="1"/>
        </w:numPr>
        <w:spacing w:line="360" w:lineRule="auto"/>
        <w:ind w:left="180" w:hanging="180"/>
        <w:jc w:val="both"/>
        <w:rPr>
          <w:rFonts w:ascii="Verdana" w:hAnsi="Verdana" w:cs="Arial"/>
          <w:bCs/>
          <w:color w:val="231F20"/>
          <w:sz w:val="20"/>
          <w:szCs w:val="20"/>
          <w:lang w:val="es-ES"/>
        </w:rPr>
      </w:pPr>
      <w:r w:rsidRPr="00F3620D">
        <w:rPr>
          <w:rFonts w:ascii="Verdana" w:hAnsi="Verdana"/>
          <w:color w:val="000000"/>
          <w:sz w:val="20"/>
          <w:szCs w:val="20"/>
          <w:lang w:val="es-ES"/>
        </w:rPr>
        <w:t xml:space="preserve">Frutos Morales L M, López Tamayo P A, Fonseca Varona Y A. </w:t>
      </w:r>
      <w:r w:rsidRPr="00F3620D">
        <w:rPr>
          <w:rFonts w:ascii="Verdana" w:hAnsi="Verdana"/>
          <w:bCs/>
          <w:color w:val="000000"/>
          <w:sz w:val="20"/>
          <w:szCs w:val="20"/>
          <w:lang w:val="es-ES"/>
        </w:rPr>
        <w:t xml:space="preserve">La planificación del trabajo independiente en los entornos virtuales de enseñanzaaprendizaje. Rev ROCA </w:t>
      </w:r>
      <w:r w:rsidRPr="00F3620D">
        <w:rPr>
          <w:rStyle w:val="Hyperlink"/>
          <w:rFonts w:ascii="Verdana" w:hAnsi="Verdana" w:cs="Times New Roman"/>
          <w:color w:val="auto"/>
          <w:sz w:val="20"/>
          <w:szCs w:val="20"/>
          <w:u w:val="none"/>
          <w:lang w:val="es-ES"/>
        </w:rPr>
        <w:t xml:space="preserve">[Internet]. </w:t>
      </w:r>
      <w:r w:rsidRPr="00F3620D">
        <w:rPr>
          <w:rFonts w:ascii="Verdana" w:hAnsi="Verdana"/>
          <w:bCs/>
          <w:color w:val="000000"/>
          <w:sz w:val="20"/>
          <w:szCs w:val="20"/>
          <w:lang w:val="es-ES"/>
        </w:rPr>
        <w:t>2020</w:t>
      </w:r>
      <w:r w:rsidRPr="00F3620D">
        <w:rPr>
          <w:rFonts w:ascii="Verdana" w:hAnsi="Verdana"/>
          <w:sz w:val="20"/>
          <w:szCs w:val="20"/>
          <w:lang w:val="es-ES"/>
        </w:rPr>
        <w:t>[citado: 2024 Feb 12]</w:t>
      </w:r>
      <w:r w:rsidRPr="00F3620D">
        <w:rPr>
          <w:rFonts w:ascii="Verdana" w:hAnsi="Verdana"/>
          <w:bCs/>
          <w:color w:val="000000"/>
          <w:sz w:val="20"/>
          <w:szCs w:val="20"/>
          <w:lang w:val="es-ES"/>
        </w:rPr>
        <w:t>; 16: 870-883. Disponible en:</w:t>
      </w:r>
      <w:hyperlink r:id="rId20" w:history="1">
        <w:r w:rsidRPr="00F3620D">
          <w:rPr>
            <w:rStyle w:val="Hyperlink"/>
            <w:rFonts w:ascii="Verdana" w:hAnsi="Verdana" w:cs="Times New Roman"/>
            <w:sz w:val="20"/>
            <w:szCs w:val="20"/>
            <w:lang w:val="es-ES"/>
          </w:rPr>
          <w:t>https://revistas.udg.co.cu/index.php/roca/article/view/1805/3301</w:t>
        </w:r>
      </w:hyperlink>
    </w:p>
    <w:p w:rsidR="006A6334" w:rsidRPr="00F3620D" w:rsidRDefault="006A6334" w:rsidP="006A6334">
      <w:pPr>
        <w:pStyle w:val="ListParagraph"/>
        <w:numPr>
          <w:ilvl w:val="0"/>
          <w:numId w:val="1"/>
        </w:numPr>
        <w:spacing w:after="0" w:line="360" w:lineRule="auto"/>
        <w:ind w:left="180" w:hanging="180"/>
        <w:jc w:val="both"/>
        <w:rPr>
          <w:rFonts w:ascii="Verdana" w:hAnsi="Verdana"/>
          <w:sz w:val="20"/>
          <w:szCs w:val="20"/>
          <w:lang w:val="es-ES"/>
        </w:rPr>
      </w:pPr>
      <w:r w:rsidRPr="00F3620D">
        <w:rPr>
          <w:rFonts w:ascii="Verdana" w:hAnsi="Verdana"/>
          <w:bCs/>
          <w:color w:val="000000"/>
          <w:sz w:val="20"/>
          <w:szCs w:val="20"/>
          <w:lang w:val="es-ES"/>
        </w:rPr>
        <w:lastRenderedPageBreak/>
        <w:t xml:space="preserve">Tapia C. Moodle un Entorno Virtual de Aprendizaje que promueve el trabajo autónomo y el pensamiento crítico. Rev. </w:t>
      </w:r>
      <w:r w:rsidRPr="00F3620D">
        <w:rPr>
          <w:rFonts w:ascii="Verdana" w:hAnsi="Verdana"/>
          <w:bCs/>
          <w:iCs/>
          <w:color w:val="000000"/>
          <w:sz w:val="20"/>
          <w:szCs w:val="20"/>
          <w:lang w:val="es-ES"/>
        </w:rPr>
        <w:t xml:space="preserve">Horizontes </w:t>
      </w:r>
      <w:r w:rsidRPr="00F3620D">
        <w:rPr>
          <w:rStyle w:val="Hyperlink"/>
          <w:rFonts w:ascii="Verdana" w:hAnsi="Verdana" w:cs="Times New Roman"/>
          <w:color w:val="auto"/>
          <w:sz w:val="20"/>
          <w:szCs w:val="20"/>
          <w:u w:val="none"/>
          <w:lang w:val="es-ES"/>
        </w:rPr>
        <w:t>[Internet]</w:t>
      </w:r>
      <w:r w:rsidRPr="00F3620D">
        <w:rPr>
          <w:rFonts w:ascii="Verdana" w:hAnsi="Verdana"/>
          <w:color w:val="000000"/>
          <w:sz w:val="20"/>
          <w:szCs w:val="20"/>
          <w:lang w:val="es-ES"/>
        </w:rPr>
        <w:t xml:space="preserve">. 2022 </w:t>
      </w:r>
      <w:r w:rsidRPr="00F3620D">
        <w:rPr>
          <w:rFonts w:ascii="Verdana" w:hAnsi="Verdana"/>
          <w:sz w:val="20"/>
          <w:szCs w:val="20"/>
          <w:lang w:val="es-ES"/>
        </w:rPr>
        <w:t>[citado: 2024 Feb 12]</w:t>
      </w:r>
      <w:r w:rsidRPr="00F3620D">
        <w:rPr>
          <w:rFonts w:ascii="Verdana" w:hAnsi="Verdana"/>
          <w:color w:val="000000"/>
          <w:sz w:val="20"/>
          <w:szCs w:val="20"/>
          <w:lang w:val="es-ES"/>
        </w:rPr>
        <w:t xml:space="preserve">;6(26):2238–2253. Disponible en: </w:t>
      </w:r>
      <w:hyperlink r:id="rId21" w:history="1">
        <w:r w:rsidRPr="00F3620D">
          <w:rPr>
            <w:rStyle w:val="Hyperlink"/>
            <w:rFonts w:ascii="Verdana" w:hAnsi="Verdana" w:cs="Times New Roman"/>
            <w:sz w:val="20"/>
            <w:szCs w:val="20"/>
            <w:lang w:val="es-ES"/>
          </w:rPr>
          <w:t>https://revistahorizontes.org/index.php/revistahorizontes/article/view/746/1464</w:t>
        </w:r>
      </w:hyperlink>
    </w:p>
    <w:p w:rsidR="006A6334" w:rsidRPr="00F3620D" w:rsidRDefault="006A6334" w:rsidP="006A6334">
      <w:pPr>
        <w:pStyle w:val="ListParagraph"/>
        <w:numPr>
          <w:ilvl w:val="0"/>
          <w:numId w:val="1"/>
        </w:numPr>
        <w:spacing w:after="0" w:line="360" w:lineRule="auto"/>
        <w:ind w:left="180" w:hanging="180"/>
        <w:jc w:val="both"/>
        <w:rPr>
          <w:rFonts w:ascii="Verdana" w:hAnsi="Verdana" w:cs="Times New Roman"/>
          <w:color w:val="002060"/>
          <w:sz w:val="20"/>
          <w:szCs w:val="20"/>
          <w:u w:val="single"/>
          <w:lang w:val="es-ES"/>
        </w:rPr>
      </w:pPr>
      <w:r w:rsidRPr="00F3620D">
        <w:rPr>
          <w:rFonts w:ascii="Verdana" w:hAnsi="Verdana"/>
          <w:color w:val="000000"/>
          <w:sz w:val="20"/>
          <w:szCs w:val="20"/>
          <w:lang w:val="es-ES"/>
        </w:rPr>
        <w:t xml:space="preserve">Gutiérrez Segura M, González Sánchez M,  Martínez Pupo J R. </w:t>
      </w:r>
      <w:r w:rsidRPr="00F3620D">
        <w:rPr>
          <w:rFonts w:ascii="Verdana" w:hAnsi="Verdana"/>
          <w:bCs/>
          <w:color w:val="000000"/>
          <w:sz w:val="20"/>
          <w:szCs w:val="20"/>
          <w:lang w:val="es-ES"/>
        </w:rPr>
        <w:t xml:space="preserve">Consideraciones acerca de la tecnología educativa y la educación en el trabajo en la educación médica. </w:t>
      </w:r>
      <w:r w:rsidRPr="00F3620D">
        <w:rPr>
          <w:rStyle w:val="Hyperlink"/>
          <w:rFonts w:ascii="Verdana" w:hAnsi="Verdana" w:cs="Times New Roman"/>
          <w:color w:val="auto"/>
          <w:sz w:val="20"/>
          <w:szCs w:val="20"/>
          <w:u w:val="none"/>
          <w:lang w:val="es-ES"/>
        </w:rPr>
        <w:t xml:space="preserve">CCM [Internet]. 2023 [citado 2024 Feb  12]; 27(2): [aprox. 14 pág.]  Disponible  en: </w:t>
      </w:r>
      <w:hyperlink r:id="rId22" w:history="1">
        <w:r w:rsidRPr="00F3620D">
          <w:rPr>
            <w:rStyle w:val="Hyperlink"/>
            <w:rFonts w:ascii="Verdana" w:hAnsi="Verdana" w:cs="Times New Roman"/>
            <w:color w:val="162CFA"/>
            <w:sz w:val="20"/>
            <w:szCs w:val="20"/>
            <w:lang w:val="es-ES"/>
          </w:rPr>
          <w:t>http://www.revcocmed.sld.cu/index.php/cocmed/article/view/3493/1525</w:t>
        </w:r>
      </w:hyperlink>
    </w:p>
    <w:p w:rsidR="006A6334" w:rsidRPr="00F3620D" w:rsidRDefault="006A6334" w:rsidP="006A6334">
      <w:pPr>
        <w:pStyle w:val="ListParagraph"/>
        <w:numPr>
          <w:ilvl w:val="0"/>
          <w:numId w:val="1"/>
        </w:numPr>
        <w:spacing w:after="0" w:line="360" w:lineRule="auto"/>
        <w:ind w:left="180" w:hanging="180"/>
        <w:jc w:val="both"/>
        <w:rPr>
          <w:rFonts w:ascii="Verdana" w:hAnsi="Verdana"/>
          <w:sz w:val="20"/>
          <w:szCs w:val="20"/>
          <w:lang w:val="es-ES"/>
        </w:rPr>
      </w:pPr>
      <w:r w:rsidRPr="00F3620D">
        <w:rPr>
          <w:rFonts w:ascii="Verdana" w:hAnsi="Verdana"/>
          <w:color w:val="00000A"/>
          <w:sz w:val="20"/>
          <w:szCs w:val="20"/>
          <w:lang w:val="es-ES"/>
        </w:rPr>
        <w:t>Ministerio de Educación Superior. Plan de estudio E. Carrera Estomatología.</w:t>
      </w:r>
      <w:r w:rsidRPr="00F3620D">
        <w:rPr>
          <w:rFonts w:ascii="Verdana" w:hAnsi="Verdana"/>
          <w:color w:val="00000A"/>
          <w:sz w:val="20"/>
          <w:szCs w:val="20"/>
          <w:lang w:val="es-ES"/>
        </w:rPr>
        <w:br/>
      </w:r>
      <w:r w:rsidRPr="00F3620D">
        <w:rPr>
          <w:rFonts w:ascii="Verdana" w:hAnsi="Verdana"/>
          <w:color w:val="00000A"/>
          <w:sz w:val="20"/>
          <w:szCs w:val="20"/>
        </w:rPr>
        <w:t>Universidad de CienciasMédicas de La Habana; 2020.</w:t>
      </w:r>
    </w:p>
    <w:p w:rsidR="006A6334" w:rsidRPr="00F3620D" w:rsidRDefault="006A6334" w:rsidP="006A6334">
      <w:pPr>
        <w:pStyle w:val="ListParagraph"/>
        <w:numPr>
          <w:ilvl w:val="0"/>
          <w:numId w:val="1"/>
        </w:numPr>
        <w:spacing w:after="0" w:line="360" w:lineRule="auto"/>
        <w:ind w:left="180" w:hanging="180"/>
        <w:jc w:val="both"/>
        <w:rPr>
          <w:rFonts w:ascii="Verdana" w:hAnsi="Verdana"/>
          <w:sz w:val="20"/>
          <w:szCs w:val="20"/>
          <w:lang w:val="es-ES"/>
        </w:rPr>
      </w:pPr>
      <w:r w:rsidRPr="00F3620D">
        <w:rPr>
          <w:rFonts w:ascii="Verdana" w:hAnsi="Verdana"/>
          <w:color w:val="00000A"/>
          <w:sz w:val="20"/>
          <w:szCs w:val="20"/>
          <w:lang w:val="es-ES"/>
        </w:rPr>
        <w:t xml:space="preserve">Ministerio de Educación Superior. Programa analítico Rehabilitación Protésica II. </w:t>
      </w:r>
      <w:r w:rsidRPr="00F3620D">
        <w:rPr>
          <w:rFonts w:ascii="Verdana" w:hAnsi="Verdana"/>
          <w:color w:val="00000A"/>
          <w:sz w:val="20"/>
          <w:szCs w:val="20"/>
        </w:rPr>
        <w:t>Plan de estudio E; 2020.</w:t>
      </w:r>
    </w:p>
    <w:p w:rsidR="006A6334" w:rsidRPr="00F3620D" w:rsidRDefault="006A6334" w:rsidP="006A6334">
      <w:pPr>
        <w:pStyle w:val="ListParagraph"/>
        <w:numPr>
          <w:ilvl w:val="0"/>
          <w:numId w:val="1"/>
        </w:numPr>
        <w:spacing w:after="0" w:line="360" w:lineRule="auto"/>
        <w:ind w:left="180" w:hanging="180"/>
        <w:jc w:val="both"/>
        <w:rPr>
          <w:rFonts w:ascii="Verdana" w:hAnsi="Verdana"/>
          <w:sz w:val="20"/>
          <w:szCs w:val="20"/>
          <w:lang w:val="es-ES"/>
        </w:rPr>
      </w:pPr>
      <w:r w:rsidRPr="00F3620D">
        <w:rPr>
          <w:rFonts w:ascii="Verdana" w:hAnsi="Verdana"/>
          <w:color w:val="00000A"/>
          <w:sz w:val="20"/>
          <w:szCs w:val="20"/>
          <w:lang w:val="es-ES"/>
        </w:rPr>
        <w:t>Ministerio de Educación Superior. Programa analítico de oclusión Dentaria. Plan</w:t>
      </w:r>
      <w:r w:rsidRPr="00F3620D">
        <w:rPr>
          <w:rFonts w:ascii="Verdana" w:hAnsi="Verdana"/>
          <w:color w:val="00000A"/>
          <w:sz w:val="20"/>
          <w:szCs w:val="20"/>
          <w:lang w:val="es-ES"/>
        </w:rPr>
        <w:br/>
        <w:t>de estudio E; 2020.</w:t>
      </w:r>
    </w:p>
    <w:p w:rsidR="006A6334" w:rsidRPr="00F3620D" w:rsidRDefault="006A6334" w:rsidP="006A6334">
      <w:pPr>
        <w:pStyle w:val="ListParagraph"/>
        <w:numPr>
          <w:ilvl w:val="0"/>
          <w:numId w:val="1"/>
        </w:numPr>
        <w:spacing w:after="0" w:line="360" w:lineRule="auto"/>
        <w:ind w:left="180" w:hanging="180"/>
        <w:jc w:val="both"/>
        <w:rPr>
          <w:rFonts w:ascii="Verdana" w:eastAsia="Verdana" w:hAnsi="Verdana" w:cs="Times New Roman"/>
          <w:color w:val="0000FF"/>
          <w:sz w:val="20"/>
          <w:szCs w:val="20"/>
          <w:u w:val="single"/>
          <w:lang w:val="es-ES"/>
        </w:rPr>
      </w:pPr>
      <w:r w:rsidRPr="00F3620D">
        <w:rPr>
          <w:rFonts w:ascii="Verdana" w:hAnsi="Verdana"/>
          <w:color w:val="000000"/>
          <w:sz w:val="20"/>
          <w:szCs w:val="20"/>
          <w:lang w:val="es-ES"/>
        </w:rPr>
        <w:t xml:space="preserve">Reyes González H M, González Borjas M,  Ávila Oliva L I. </w:t>
      </w:r>
      <w:r w:rsidRPr="00F3620D">
        <w:rPr>
          <w:rFonts w:ascii="Verdana" w:hAnsi="Verdana"/>
          <w:bCs/>
          <w:iCs/>
          <w:color w:val="000000"/>
          <w:sz w:val="20"/>
          <w:szCs w:val="20"/>
          <w:lang w:val="es-ES"/>
        </w:rPr>
        <w:t>El trabajo independiente con enfoque interdisciplinario en la formación del profesor de</w:t>
      </w:r>
      <w:r w:rsidRPr="00F3620D">
        <w:rPr>
          <w:rFonts w:ascii="Verdana" w:hAnsi="Verdana"/>
          <w:color w:val="000000"/>
          <w:sz w:val="20"/>
          <w:szCs w:val="20"/>
          <w:lang w:val="es-ES"/>
        </w:rPr>
        <w:br/>
      </w:r>
      <w:r w:rsidRPr="00F3620D">
        <w:rPr>
          <w:rFonts w:ascii="Verdana" w:hAnsi="Verdana"/>
          <w:bCs/>
          <w:iCs/>
          <w:color w:val="000000"/>
          <w:sz w:val="20"/>
          <w:szCs w:val="20"/>
          <w:lang w:val="es-ES"/>
        </w:rPr>
        <w:t xml:space="preserve">inglés. Rev. </w:t>
      </w:r>
      <w:r w:rsidRPr="00F3620D">
        <w:rPr>
          <w:rFonts w:ascii="Verdana" w:hAnsi="Verdana"/>
          <w:iCs/>
          <w:color w:val="000000"/>
          <w:sz w:val="20"/>
          <w:szCs w:val="20"/>
          <w:lang w:val="es-ES"/>
        </w:rPr>
        <w:t>Luz</w:t>
      </w:r>
      <w:r w:rsidRPr="00F3620D">
        <w:rPr>
          <w:rFonts w:ascii="Verdana" w:hAnsi="Verdana" w:cs="Times New Roman"/>
          <w:sz w:val="20"/>
          <w:szCs w:val="20"/>
          <w:lang w:val="es-ES"/>
        </w:rPr>
        <w:t xml:space="preserve">[Internet]. </w:t>
      </w:r>
      <w:r w:rsidRPr="00F3620D">
        <w:rPr>
          <w:rFonts w:ascii="Verdana" w:hAnsi="Verdana"/>
          <w:iCs/>
          <w:color w:val="000000"/>
          <w:sz w:val="20"/>
          <w:szCs w:val="20"/>
          <w:lang w:val="es-ES"/>
        </w:rPr>
        <w:t xml:space="preserve">2023 </w:t>
      </w:r>
      <w:r w:rsidRPr="00F3620D">
        <w:rPr>
          <w:rFonts w:ascii="Verdana" w:hAnsi="Verdana" w:cs="Times New Roman"/>
          <w:sz w:val="20"/>
          <w:szCs w:val="20"/>
          <w:lang w:val="es-ES"/>
        </w:rPr>
        <w:t>[citado 2024 Feb 12]</w:t>
      </w:r>
      <w:r w:rsidRPr="00F3620D">
        <w:rPr>
          <w:rFonts w:ascii="Verdana" w:hAnsi="Verdana"/>
          <w:iCs/>
          <w:color w:val="000000"/>
          <w:sz w:val="20"/>
          <w:szCs w:val="20"/>
          <w:lang w:val="es-ES"/>
        </w:rPr>
        <w:t>; 22</w:t>
      </w:r>
      <w:r w:rsidRPr="00F3620D">
        <w:rPr>
          <w:rFonts w:ascii="Verdana" w:hAnsi="Verdana"/>
          <w:color w:val="000000"/>
          <w:sz w:val="20"/>
          <w:szCs w:val="20"/>
          <w:lang w:val="es-ES"/>
        </w:rPr>
        <w:t xml:space="preserve">(3): 32-42. Disponible en: </w:t>
      </w:r>
      <w:hyperlink r:id="rId23" w:history="1">
        <w:r w:rsidRPr="00F3620D">
          <w:rPr>
            <w:rStyle w:val="Hyperlink"/>
            <w:rFonts w:ascii="Verdana" w:hAnsi="Verdana" w:cs="Times New Roman"/>
            <w:sz w:val="20"/>
            <w:szCs w:val="20"/>
            <w:lang w:val="es-ES"/>
          </w:rPr>
          <w:t>https://luz.uho.edu.cu/index.php/luz/article/view/1304</w:t>
        </w:r>
      </w:hyperlink>
    </w:p>
    <w:p w:rsidR="006A6334" w:rsidRPr="00F3620D" w:rsidRDefault="006A6334" w:rsidP="006A6334">
      <w:pPr>
        <w:pStyle w:val="ListParagraph"/>
        <w:numPr>
          <w:ilvl w:val="0"/>
          <w:numId w:val="1"/>
        </w:numPr>
        <w:spacing w:after="0" w:line="360" w:lineRule="auto"/>
        <w:ind w:left="180" w:hanging="180"/>
        <w:jc w:val="both"/>
        <w:rPr>
          <w:rFonts w:ascii="Verdana" w:eastAsia="Verdana" w:hAnsi="Verdana" w:cs="Times New Roman"/>
          <w:color w:val="0000FF"/>
          <w:sz w:val="20"/>
          <w:szCs w:val="20"/>
          <w:u w:val="single"/>
          <w:lang w:val="es-ES"/>
        </w:rPr>
      </w:pPr>
      <w:r w:rsidRPr="00F3620D">
        <w:rPr>
          <w:rFonts w:ascii="Verdana" w:hAnsi="Verdana"/>
          <w:bCs/>
          <w:color w:val="231F20"/>
          <w:sz w:val="20"/>
          <w:szCs w:val="20"/>
          <w:lang w:val="es-ES"/>
        </w:rPr>
        <w:t xml:space="preserve">de la Peña Consuegra G, Zamora Loor G, Giler Sarmiento J, Vinces Centeno M. Las softareas y el trabajo independiente con el empleo de recursos tecnológicos. Rev. Alternativas  </w:t>
      </w:r>
      <w:r w:rsidRPr="00F3620D">
        <w:rPr>
          <w:rFonts w:ascii="Verdana" w:hAnsi="Verdana" w:cs="Times New Roman"/>
          <w:sz w:val="20"/>
          <w:szCs w:val="20"/>
          <w:lang w:val="es-ES"/>
        </w:rPr>
        <w:t xml:space="preserve">[Internet]. </w:t>
      </w:r>
      <w:r w:rsidRPr="00F3620D">
        <w:rPr>
          <w:rFonts w:ascii="Verdana" w:hAnsi="Verdana"/>
          <w:bCs/>
          <w:color w:val="231F20"/>
          <w:sz w:val="20"/>
          <w:szCs w:val="20"/>
          <w:lang w:val="es-ES"/>
        </w:rPr>
        <w:t xml:space="preserve">2020 </w:t>
      </w:r>
      <w:r w:rsidRPr="00F3620D">
        <w:rPr>
          <w:rFonts w:ascii="Verdana" w:hAnsi="Verdana" w:cs="Times New Roman"/>
          <w:sz w:val="20"/>
          <w:szCs w:val="20"/>
          <w:lang w:val="es-ES"/>
        </w:rPr>
        <w:t>[citado 2024 Mar 11]</w:t>
      </w:r>
      <w:r w:rsidRPr="00F3620D">
        <w:rPr>
          <w:rFonts w:ascii="Verdana" w:hAnsi="Verdana"/>
          <w:bCs/>
          <w:color w:val="231F20"/>
          <w:sz w:val="20"/>
          <w:szCs w:val="20"/>
          <w:lang w:val="es-ES"/>
        </w:rPr>
        <w:t>; 21(3):5-15. Disponible en:</w:t>
      </w:r>
      <w:hyperlink r:id="rId24" w:history="1">
        <w:r w:rsidRPr="00F3620D">
          <w:rPr>
            <w:rStyle w:val="Hyperlink"/>
            <w:rFonts w:ascii="Verdana" w:hAnsi="Verdana" w:cs="Times New Roman"/>
            <w:sz w:val="20"/>
            <w:szCs w:val="20"/>
            <w:lang w:val="es-ES"/>
          </w:rPr>
          <w:t>https://editorial.ucsg.edu.ec/alternativas/alternativas/article/view/331/pdf</w:t>
        </w:r>
      </w:hyperlink>
    </w:p>
    <w:p w:rsidR="006A6334" w:rsidRPr="00F3620D" w:rsidRDefault="006A6334" w:rsidP="006A6334">
      <w:pPr>
        <w:pStyle w:val="ListParagraph"/>
        <w:numPr>
          <w:ilvl w:val="0"/>
          <w:numId w:val="1"/>
        </w:numPr>
        <w:spacing w:after="0" w:line="360" w:lineRule="auto"/>
        <w:ind w:left="180" w:hanging="180"/>
        <w:jc w:val="both"/>
        <w:rPr>
          <w:rFonts w:ascii="Verdana" w:eastAsia="Verdana" w:hAnsi="Verdana" w:cs="Times New Roman"/>
          <w:color w:val="0000FF"/>
          <w:sz w:val="20"/>
          <w:szCs w:val="20"/>
          <w:u w:val="single"/>
          <w:lang w:val="es-ES"/>
        </w:rPr>
      </w:pPr>
      <w:r w:rsidRPr="00F3620D">
        <w:rPr>
          <w:rFonts w:ascii="Verdana" w:hAnsi="Verdana"/>
          <w:color w:val="000000"/>
          <w:sz w:val="20"/>
          <w:szCs w:val="20"/>
          <w:lang w:val="es-ES"/>
        </w:rPr>
        <w:t>Garriga Alfonso N E, SalabertTortoló I,  García Soto J,  Mestre Cárdenas V A, Naipe Delgado M C,  Alfonso Prince J C. Guías en función del trabajo independiente para estudiantes de las Ciencias Médicas. Rev. Méd Electrón [Internet]. 2019 Jul-Ago [citado: 2024 Feb 12];41(5): 1205-1216. Disponible en:</w:t>
      </w:r>
      <w:r w:rsidRPr="00F3620D">
        <w:rPr>
          <w:rFonts w:ascii="Verdana" w:hAnsi="Verdana"/>
          <w:color w:val="000000"/>
          <w:sz w:val="20"/>
          <w:szCs w:val="20"/>
          <w:lang w:val="es-ES"/>
        </w:rPr>
        <w:br/>
      </w:r>
      <w:hyperlink r:id="rId25" w:history="1">
        <w:r w:rsidRPr="00F3620D">
          <w:rPr>
            <w:rStyle w:val="Hyperlink"/>
            <w:rFonts w:ascii="Verdana" w:hAnsi="Verdana"/>
            <w:sz w:val="20"/>
            <w:szCs w:val="20"/>
            <w:lang w:val="es-ES"/>
          </w:rPr>
          <w:t>http://www.revmedicaelectronica.sld.cu/index.php/rme/article/view/3151/4559</w:t>
        </w:r>
      </w:hyperlink>
    </w:p>
    <w:p w:rsidR="006A6334" w:rsidRPr="00F3620D" w:rsidRDefault="006A6334" w:rsidP="006A6334">
      <w:pPr>
        <w:pStyle w:val="ListParagraph"/>
        <w:numPr>
          <w:ilvl w:val="0"/>
          <w:numId w:val="1"/>
        </w:numPr>
        <w:spacing w:after="0" w:line="360" w:lineRule="auto"/>
        <w:ind w:left="180" w:hanging="180"/>
        <w:jc w:val="both"/>
        <w:rPr>
          <w:rFonts w:ascii="Verdana" w:eastAsia="Verdana" w:hAnsi="Verdana" w:cs="Times New Roman"/>
          <w:color w:val="0000FF"/>
          <w:sz w:val="20"/>
          <w:szCs w:val="20"/>
          <w:u w:val="single"/>
          <w:lang w:val="es-ES"/>
        </w:rPr>
      </w:pPr>
      <w:r w:rsidRPr="00F3620D">
        <w:rPr>
          <w:rFonts w:ascii="Verdana" w:hAnsi="Verdana"/>
          <w:color w:val="000000"/>
          <w:sz w:val="20"/>
          <w:szCs w:val="20"/>
          <w:lang w:val="es-ES"/>
        </w:rPr>
        <w:t xml:space="preserve">Cáceres Mesa M,  García Cruz R. </w:t>
      </w:r>
      <w:r w:rsidRPr="00F3620D">
        <w:rPr>
          <w:rFonts w:ascii="Verdana" w:hAnsi="Verdana"/>
          <w:bCs/>
          <w:color w:val="000000"/>
          <w:sz w:val="20"/>
          <w:szCs w:val="20"/>
          <w:lang w:val="es-ES"/>
        </w:rPr>
        <w:t>El trabajo independiente: una estrategia para la atención a la diversidad.</w:t>
      </w:r>
      <w:r w:rsidRPr="00F3620D">
        <w:rPr>
          <w:rFonts w:ascii="Verdana" w:hAnsi="Verdana" w:cs="Times New Roman"/>
          <w:sz w:val="20"/>
          <w:szCs w:val="20"/>
          <w:lang w:val="es-ES"/>
        </w:rPr>
        <w:t>[Internet].</w:t>
      </w:r>
      <w:r w:rsidRPr="00F3620D">
        <w:rPr>
          <w:rFonts w:ascii="Verdana" w:hAnsi="Verdana"/>
          <w:bCs/>
          <w:color w:val="000000"/>
          <w:sz w:val="20"/>
          <w:szCs w:val="20"/>
          <w:lang w:val="es-ES"/>
        </w:rPr>
        <w:t>2000</w:t>
      </w:r>
      <w:r w:rsidRPr="00F3620D">
        <w:rPr>
          <w:rFonts w:ascii="Verdana" w:hAnsi="Verdana" w:cs="Times New Roman"/>
          <w:sz w:val="20"/>
          <w:szCs w:val="20"/>
          <w:lang w:val="es-ES"/>
        </w:rPr>
        <w:t xml:space="preserve">[citado 2024 Feb 12]: </w:t>
      </w:r>
      <w:r w:rsidRPr="00F3620D">
        <w:rPr>
          <w:rFonts w:ascii="Verdana" w:hAnsi="Verdana"/>
          <w:bCs/>
          <w:color w:val="000000"/>
          <w:sz w:val="20"/>
          <w:szCs w:val="20"/>
          <w:lang w:val="es-ES"/>
        </w:rPr>
        <w:t xml:space="preserve">11 pág. Disponible en: </w:t>
      </w:r>
      <w:hyperlink r:id="rId26" w:history="1">
        <w:r w:rsidRPr="00F3620D">
          <w:rPr>
            <w:rStyle w:val="Hyperlink"/>
            <w:rFonts w:ascii="Verdana" w:hAnsi="Verdana"/>
            <w:bCs/>
            <w:sz w:val="20"/>
            <w:szCs w:val="20"/>
            <w:lang w:val="es-ES"/>
          </w:rPr>
          <w:t>https://www.academia.edu/35012164/EL_TRABAJO_INDEPENDIENTE_UNA_ESTRATEGIA_PARA_LA_ATENCI%C3593N_DE_LA_DIVERSIDAD</w:t>
        </w:r>
      </w:hyperlink>
    </w:p>
    <w:p w:rsidR="006A6334" w:rsidRPr="00F3620D" w:rsidRDefault="006A6334" w:rsidP="006A6334">
      <w:pPr>
        <w:pStyle w:val="ListParagraph"/>
        <w:numPr>
          <w:ilvl w:val="0"/>
          <w:numId w:val="1"/>
        </w:numPr>
        <w:spacing w:after="0" w:line="360" w:lineRule="auto"/>
        <w:ind w:left="180" w:hanging="180"/>
        <w:jc w:val="both"/>
        <w:rPr>
          <w:rFonts w:ascii="Verdana" w:hAnsi="Verdana"/>
          <w:color w:val="000000"/>
          <w:sz w:val="20"/>
          <w:szCs w:val="20"/>
          <w:lang w:val="es-ES"/>
        </w:rPr>
      </w:pPr>
      <w:r w:rsidRPr="00F3620D">
        <w:rPr>
          <w:rFonts w:ascii="Verdana" w:hAnsi="Verdana"/>
          <w:color w:val="000000"/>
          <w:sz w:val="20"/>
          <w:szCs w:val="20"/>
          <w:lang w:val="es-ES"/>
        </w:rPr>
        <w:t>Concepción García MR y Rodríguez Expósito F. Rol del profesor y sus estudiantes en el proceso de enseñanza aprendizaje. Editorial Uniautónoma. Barranquilla, Colombia. 2014.</w:t>
      </w:r>
    </w:p>
    <w:p w:rsidR="006A6334" w:rsidRPr="00F3620D" w:rsidRDefault="006A6334" w:rsidP="006A6334">
      <w:pPr>
        <w:pStyle w:val="ListParagraph"/>
        <w:numPr>
          <w:ilvl w:val="0"/>
          <w:numId w:val="1"/>
        </w:numPr>
        <w:spacing w:after="0" w:line="360" w:lineRule="auto"/>
        <w:ind w:left="180" w:hanging="180"/>
        <w:jc w:val="both"/>
        <w:rPr>
          <w:rFonts w:ascii="Verdana" w:hAnsi="Verdana" w:cs="Arial"/>
          <w:color w:val="000000"/>
          <w:sz w:val="20"/>
          <w:szCs w:val="20"/>
          <w:lang w:val="es-ES"/>
        </w:rPr>
      </w:pPr>
      <w:r w:rsidRPr="00F3620D">
        <w:rPr>
          <w:rFonts w:ascii="Verdana" w:hAnsi="Verdana"/>
          <w:color w:val="00000A"/>
          <w:sz w:val="20"/>
          <w:szCs w:val="20"/>
          <w:lang w:val="es-ES"/>
        </w:rPr>
        <w:t>Enríquez Clavero JO, Gónzalo González H, Toledo Pimentel B, Otelo Martínez J,</w:t>
      </w:r>
      <w:r w:rsidRPr="00F3620D">
        <w:rPr>
          <w:rFonts w:ascii="Verdana" w:hAnsi="Verdana"/>
          <w:color w:val="00000A"/>
          <w:sz w:val="20"/>
          <w:szCs w:val="20"/>
          <w:lang w:val="es-ES"/>
        </w:rPr>
        <w:br/>
        <w:t>Corrales Álvarez M. Caracterización del proceso de enseñanza-aprendizaje en</w:t>
      </w:r>
      <w:r w:rsidRPr="00F3620D">
        <w:rPr>
          <w:rFonts w:ascii="Verdana" w:hAnsi="Verdana"/>
          <w:color w:val="00000A"/>
          <w:sz w:val="20"/>
          <w:szCs w:val="20"/>
          <w:lang w:val="es-ES"/>
        </w:rPr>
        <w:br/>
        <w:t xml:space="preserve">Estomatología. </w:t>
      </w:r>
      <w:r w:rsidRPr="00F3620D">
        <w:rPr>
          <w:rFonts w:ascii="Verdana" w:hAnsi="Verdana"/>
          <w:color w:val="00000A"/>
          <w:sz w:val="20"/>
          <w:szCs w:val="20"/>
        </w:rPr>
        <w:t>Educ Med Sup [Internet]. 2020 [citado 2021 May 8]; 34(3): 2230</w:t>
      </w:r>
      <w:r w:rsidRPr="00F3620D">
        <w:rPr>
          <w:rFonts w:ascii="Verdana" w:hAnsi="Verdana"/>
          <w:color w:val="000000"/>
          <w:sz w:val="20"/>
          <w:szCs w:val="20"/>
        </w:rPr>
        <w:t xml:space="preserve">. Disponible en: </w:t>
      </w:r>
      <w:hyperlink r:id="rId27" w:history="1">
        <w:r w:rsidRPr="00F3620D">
          <w:rPr>
            <w:rStyle w:val="Hyperlink"/>
            <w:rFonts w:ascii="Verdana" w:hAnsi="Verdana"/>
            <w:sz w:val="20"/>
            <w:szCs w:val="20"/>
          </w:rPr>
          <w:t>http://www.ems.sld.cu/index.php/ems/article/view/2230/1097</w:t>
        </w:r>
      </w:hyperlink>
    </w:p>
    <w:p w:rsidR="00065CC8" w:rsidRDefault="00065CC8"/>
    <w:sectPr w:rsidR="00065CC8" w:rsidSect="0011676C">
      <w:headerReference w:type="default" r:id="rId28"/>
      <w:footerReference w:type="default" r:id="rId29"/>
      <w:pgSz w:w="11906" w:h="16838" w:code="9"/>
      <w:pgMar w:top="1411" w:right="1411" w:bottom="1411" w:left="1411"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BFC" w:rsidRDefault="00905BFC" w:rsidP="00905BFC">
      <w:pPr>
        <w:spacing w:after="0" w:line="240" w:lineRule="auto"/>
      </w:pPr>
      <w:r>
        <w:separator/>
      </w:r>
    </w:p>
  </w:endnote>
  <w:endnote w:type="continuationSeparator" w:id="1">
    <w:p w:rsidR="00905BFC" w:rsidRDefault="00905BFC" w:rsidP="00905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FE" w:rsidRDefault="003708F2">
    <w:pPr>
      <w:pStyle w:val="Footer"/>
      <w:jc w:val="right"/>
    </w:pPr>
  </w:p>
  <w:p w:rsidR="00971AFE" w:rsidRDefault="00370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BFC" w:rsidRDefault="00905BFC" w:rsidP="00905BFC">
      <w:pPr>
        <w:spacing w:after="0" w:line="240" w:lineRule="auto"/>
      </w:pPr>
      <w:r>
        <w:separator/>
      </w:r>
    </w:p>
  </w:footnote>
  <w:footnote w:type="continuationSeparator" w:id="1">
    <w:p w:rsidR="00905BFC" w:rsidRDefault="00905BFC" w:rsidP="00905B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AFE" w:rsidRDefault="003708F2">
    <w:pPr>
      <w:pStyle w:val="Header"/>
      <w:jc w:val="right"/>
    </w:pPr>
  </w:p>
  <w:p w:rsidR="00971AFE" w:rsidRDefault="003708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450A3"/>
    <w:multiLevelType w:val="hybridMultilevel"/>
    <w:tmpl w:val="AFF26190"/>
    <w:lvl w:ilvl="0" w:tplc="E12E2842">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410A9F"/>
    <w:multiLevelType w:val="hybridMultilevel"/>
    <w:tmpl w:val="45426408"/>
    <w:lvl w:ilvl="0" w:tplc="15C0C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6A6334"/>
    <w:rsid w:val="00065CC8"/>
    <w:rsid w:val="003708F2"/>
    <w:rsid w:val="003A3E26"/>
    <w:rsid w:val="006847A6"/>
    <w:rsid w:val="006A6334"/>
    <w:rsid w:val="00900DF8"/>
    <w:rsid w:val="00905BFC"/>
    <w:rsid w:val="00D816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3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34"/>
    <w:pPr>
      <w:ind w:left="720"/>
      <w:contextualSpacing/>
    </w:pPr>
  </w:style>
  <w:style w:type="character" w:styleId="Hyperlink">
    <w:name w:val="Hyperlink"/>
    <w:basedOn w:val="DefaultParagraphFont"/>
    <w:uiPriority w:val="99"/>
    <w:unhideWhenUsed/>
    <w:rsid w:val="006A6334"/>
    <w:rPr>
      <w:color w:val="0000FF" w:themeColor="hyperlink"/>
      <w:u w:val="single"/>
    </w:rPr>
  </w:style>
  <w:style w:type="paragraph" w:styleId="Header">
    <w:name w:val="header"/>
    <w:basedOn w:val="Normal"/>
    <w:link w:val="HeaderChar"/>
    <w:uiPriority w:val="99"/>
    <w:unhideWhenUsed/>
    <w:rsid w:val="006A633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A6334"/>
    <w:rPr>
      <w:lang w:val="en-US"/>
    </w:rPr>
  </w:style>
  <w:style w:type="paragraph" w:styleId="Footer">
    <w:name w:val="footer"/>
    <w:basedOn w:val="Normal"/>
    <w:link w:val="FooterChar"/>
    <w:uiPriority w:val="99"/>
    <w:unhideWhenUsed/>
    <w:rsid w:val="006A633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A633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34"/>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6334"/>
    <w:pPr>
      <w:ind w:left="720"/>
      <w:contextualSpacing/>
    </w:pPr>
  </w:style>
  <w:style w:type="character" w:styleId="Hipervnculo">
    <w:name w:val="Hyperlink"/>
    <w:basedOn w:val="Fuentedeprrafopredeter"/>
    <w:uiPriority w:val="99"/>
    <w:unhideWhenUsed/>
    <w:rsid w:val="006A6334"/>
    <w:rPr>
      <w:color w:val="0000FF" w:themeColor="hyperlink"/>
      <w:u w:val="single"/>
    </w:rPr>
  </w:style>
  <w:style w:type="paragraph" w:styleId="Encabezado">
    <w:name w:val="header"/>
    <w:basedOn w:val="Normal"/>
    <w:link w:val="EncabezadoCar"/>
    <w:uiPriority w:val="99"/>
    <w:unhideWhenUsed/>
    <w:rsid w:val="006A63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6334"/>
    <w:rPr>
      <w:lang w:val="en-US"/>
    </w:rPr>
  </w:style>
  <w:style w:type="paragraph" w:styleId="Piedepgina">
    <w:name w:val="footer"/>
    <w:basedOn w:val="Normal"/>
    <w:link w:val="PiedepginaCar"/>
    <w:uiPriority w:val="99"/>
    <w:unhideWhenUsed/>
    <w:rsid w:val="006A63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6334"/>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703-4867" TargetMode="External"/><Relationship Id="rId13" Type="http://schemas.openxmlformats.org/officeDocument/2006/relationships/hyperlink" Target="mailto:mmachdohlg@infomed.sld.cu" TargetMode="External"/><Relationship Id="rId18" Type="http://schemas.openxmlformats.org/officeDocument/2006/relationships/hyperlink" Target="https://ems.sld.cu/index.php/ems/article/view/2175/1216" TargetMode="External"/><Relationship Id="rId26" Type="http://schemas.openxmlformats.org/officeDocument/2006/relationships/hyperlink" Target="https://www.academia.edu/35012164/EL_TRABAJO_INDEPENDIENTE_UNA_ESTRATEGIA_PARA_LA_ATENCI%C3593N_DE_LA_DIVERSIDAD" TargetMode="External"/><Relationship Id="rId3" Type="http://schemas.openxmlformats.org/officeDocument/2006/relationships/settings" Target="settings.xml"/><Relationship Id="rId21" Type="http://schemas.openxmlformats.org/officeDocument/2006/relationships/hyperlink" Target="https://revistahorizontes.org/index.php/revistahorizontes/article/view/746/1464" TargetMode="External"/><Relationship Id="rId7" Type="http://schemas.openxmlformats.org/officeDocument/2006/relationships/hyperlink" Target="mailto:mildredgs@infomed.sld.cu" TargetMode="External"/><Relationship Id="rId12" Type="http://schemas.openxmlformats.org/officeDocument/2006/relationships/hyperlink" Target="https://orcid.org/0000-0002-6078-0761" TargetMode="External"/><Relationship Id="rId17" Type="http://schemas.openxmlformats.org/officeDocument/2006/relationships/hyperlink" Target="mailto:mildredgs@infomed.sld.cu" TargetMode="External"/><Relationship Id="rId25" Type="http://schemas.openxmlformats.org/officeDocument/2006/relationships/hyperlink" Target="http://www.revmedicaelectronica.sld.cu/index.php/rme/article/view/3151/4559" TargetMode="External"/><Relationship Id="rId2" Type="http://schemas.openxmlformats.org/officeDocument/2006/relationships/styles" Target="styles.xml"/><Relationship Id="rId16" Type="http://schemas.openxmlformats.org/officeDocument/2006/relationships/hyperlink" Target="https://orcid.org/0009-0001-6085-5671" TargetMode="External"/><Relationship Id="rId20" Type="http://schemas.openxmlformats.org/officeDocument/2006/relationships/hyperlink" Target="https://revistas.udg.co.cu/index.php/roca/article/view/1805/330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hoarodrguez@gmail.com" TargetMode="External"/><Relationship Id="rId24" Type="http://schemas.openxmlformats.org/officeDocument/2006/relationships/hyperlink" Target="https://editorial.ucsg.edu.ec/alternativas/alternativas/article/view/331/pdf"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mailto:betyochoagutierrez@gmail.com" TargetMode="External"/><Relationship Id="rId23" Type="http://schemas.openxmlformats.org/officeDocument/2006/relationships/hyperlink" Target="https://luz.uho.edu.cu/index.php/luz/article/view/1304" TargetMode="External"/><Relationship Id="rId28" Type="http://schemas.openxmlformats.org/officeDocument/2006/relationships/header" Target="header1.xml"/><Relationship Id="rId10" Type="http://schemas.openxmlformats.org/officeDocument/2006/relationships/hyperlink" Target="https://orcid.org/0000-0001-7355-6497" TargetMode="External"/><Relationship Id="rId19" Type="http://schemas.openxmlformats.org/officeDocument/2006/relationships/hyperlink" Target="http://www.revcocmed.sld.cu/index.php/cocmed/article/view/506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eniaphlg@infomed.sld.cu" TargetMode="External"/><Relationship Id="rId14" Type="http://schemas.openxmlformats.org/officeDocument/2006/relationships/hyperlink" Target="https://orcid.org/0000-0003-1867-0830" TargetMode="External"/><Relationship Id="rId22" Type="http://schemas.openxmlformats.org/officeDocument/2006/relationships/hyperlink" Target="http://www.revcocmed.sld.cu/index.php/cocmed/article/view/3493/1525" TargetMode="External"/><Relationship Id="rId27" Type="http://schemas.openxmlformats.org/officeDocument/2006/relationships/hyperlink" Target="http://www.ems.sld.cu/index.php/ems/article/view/2230/1097"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4919</Words>
  <Characters>28040</Characters>
  <Application>Microsoft Office Word</Application>
  <DocSecurity>0</DocSecurity>
  <Lines>233</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2967</Company>
  <LinksUpToDate>false</LinksUpToDate>
  <CharactersWithSpaces>32894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userm</cp:lastModifiedBy>
  <cp:revision>3</cp:revision>
  <dcterms:created xsi:type="dcterms:W3CDTF">2025-02-11T14:05:00Z</dcterms:created>
  <dcterms:modified xsi:type="dcterms:W3CDTF">2025-04-06T21:44:00Z</dcterms:modified>
</cp:coreProperties>
</file>