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592" w:rsidRPr="008768E6" w:rsidRDefault="00644592" w:rsidP="00644592">
      <w:pPr>
        <w:rPr>
          <w:rFonts w:ascii="Arial" w:hAnsi="Arial" w:cs="Arial"/>
          <w:b/>
          <w:sz w:val="24"/>
          <w:szCs w:val="24"/>
        </w:rPr>
      </w:pPr>
      <w:r w:rsidRPr="008768E6">
        <w:rPr>
          <w:rFonts w:ascii="Arial" w:hAnsi="Arial" w:cs="Arial"/>
          <w:b/>
          <w:sz w:val="24"/>
          <w:szCs w:val="24"/>
        </w:rPr>
        <w:t>PROMOCION DE SALUD EN EL USO DE LA CAÑA SANTA EN PACIENTES CON HIPERTENSION ARTERIAL</w:t>
      </w:r>
    </w:p>
    <w:p w:rsidR="006D6549" w:rsidRDefault="004931A0" w:rsidP="00E94D30">
      <w:pPr>
        <w:rPr>
          <w:rFonts w:ascii="Arial" w:hAnsi="Arial" w:cs="Arial"/>
          <w:sz w:val="24"/>
          <w:szCs w:val="24"/>
        </w:rPr>
      </w:pPr>
      <w:r w:rsidRPr="008768E6">
        <w:rPr>
          <w:rFonts w:ascii="Arial" w:hAnsi="Arial" w:cs="Arial"/>
          <w:sz w:val="24"/>
          <w:szCs w:val="24"/>
        </w:rPr>
        <w:t>Dra.</w:t>
      </w:r>
      <w:r w:rsidR="00FC3548" w:rsidRPr="008768E6">
        <w:rPr>
          <w:rFonts w:ascii="Arial" w:hAnsi="Arial" w:cs="Arial"/>
          <w:sz w:val="24"/>
          <w:szCs w:val="24"/>
        </w:rPr>
        <w:t xml:space="preserve"> Yordanka Aguilera </w:t>
      </w:r>
      <w:r w:rsidR="00DC5A6B" w:rsidRPr="008768E6">
        <w:rPr>
          <w:rFonts w:ascii="Arial" w:hAnsi="Arial" w:cs="Arial"/>
          <w:sz w:val="24"/>
          <w:szCs w:val="24"/>
        </w:rPr>
        <w:t>Sánchez</w:t>
      </w:r>
      <w:r w:rsidR="00C06016">
        <w:rPr>
          <w:rFonts w:ascii="Arial" w:hAnsi="Arial" w:cs="Arial"/>
          <w:sz w:val="24"/>
          <w:szCs w:val="24"/>
        </w:rPr>
        <w:t>.</w:t>
      </w:r>
      <w:r w:rsidR="00C06016" w:rsidRPr="00C06016">
        <w:rPr>
          <w:rFonts w:ascii="Arial" w:hAnsi="Arial" w:cs="Arial"/>
          <w:sz w:val="24"/>
          <w:szCs w:val="24"/>
        </w:rPr>
        <w:t xml:space="preserve"> </w:t>
      </w:r>
      <w:hyperlink r:id="rId5" w:history="1">
        <w:r w:rsidR="00C06016" w:rsidRPr="00860D0F">
          <w:rPr>
            <w:rStyle w:val="Hipervnculo"/>
            <w:rFonts w:ascii="Arial" w:hAnsi="Arial" w:cs="Arial"/>
            <w:sz w:val="24"/>
            <w:szCs w:val="24"/>
          </w:rPr>
          <w:t>yordankaas@nauta.cu</w:t>
        </w:r>
      </w:hyperlink>
      <w:r w:rsidR="0042474A">
        <w:rPr>
          <w:rStyle w:val="Hipervnculo"/>
          <w:rFonts w:ascii="Arial" w:hAnsi="Arial" w:cs="Arial"/>
          <w:sz w:val="24"/>
          <w:szCs w:val="24"/>
        </w:rPr>
        <w:t xml:space="preserve"> </w:t>
      </w:r>
      <w:r w:rsidR="0042474A" w:rsidRPr="0042474A">
        <w:rPr>
          <w:rFonts w:ascii="Arial" w:hAnsi="Arial" w:cs="Arial"/>
          <w:sz w:val="24"/>
          <w:szCs w:val="24"/>
        </w:rPr>
        <w:t>https://orcid.org/0000-0001-6154-7841, Po</w:t>
      </w:r>
      <w:r w:rsidR="0042474A">
        <w:rPr>
          <w:rFonts w:ascii="Arial" w:hAnsi="Arial" w:cs="Arial"/>
          <w:sz w:val="24"/>
          <w:szCs w:val="24"/>
        </w:rPr>
        <w:t>liclínico Universitario Docente Mario Gutiérrez Ardaya, Holguín, Holguín</w:t>
      </w:r>
    </w:p>
    <w:p w:rsidR="005154D0" w:rsidRDefault="00692457" w:rsidP="00E94D30">
      <w:pPr>
        <w:rPr>
          <w:rFonts w:ascii="Arial" w:hAnsi="Arial" w:cs="Arial"/>
          <w:sz w:val="24"/>
          <w:szCs w:val="24"/>
        </w:rPr>
      </w:pPr>
      <w:r>
        <w:rPr>
          <w:rFonts w:ascii="Arial" w:hAnsi="Arial" w:cs="Arial"/>
          <w:sz w:val="24"/>
          <w:szCs w:val="24"/>
        </w:rPr>
        <w:t>Dra.</w:t>
      </w:r>
      <w:r w:rsidR="002F1953">
        <w:rPr>
          <w:rFonts w:ascii="Arial" w:hAnsi="Arial" w:cs="Arial"/>
          <w:sz w:val="24"/>
          <w:szCs w:val="24"/>
        </w:rPr>
        <w:t xml:space="preserve"> Maire Escalona</w:t>
      </w:r>
      <w:r w:rsidR="002F1953" w:rsidRPr="002F1953">
        <w:rPr>
          <w:rFonts w:ascii="Arial" w:hAnsi="Arial" w:cs="Arial"/>
          <w:sz w:val="24"/>
          <w:szCs w:val="24"/>
        </w:rPr>
        <w:t xml:space="preserve"> García</w:t>
      </w:r>
      <w:r w:rsidR="002F1953">
        <w:rPr>
          <w:rFonts w:ascii="Arial" w:hAnsi="Arial" w:cs="Arial"/>
          <w:sz w:val="24"/>
          <w:szCs w:val="24"/>
        </w:rPr>
        <w:t xml:space="preserve">. </w:t>
      </w:r>
      <w:hyperlink r:id="rId6" w:history="1">
        <w:r w:rsidRPr="00860D0F">
          <w:rPr>
            <w:rStyle w:val="Hipervnculo"/>
            <w:rFonts w:ascii="Arial" w:hAnsi="Arial" w:cs="Arial"/>
            <w:sz w:val="24"/>
            <w:szCs w:val="24"/>
          </w:rPr>
          <w:t>mairees@nauta.cu</w:t>
        </w:r>
      </w:hyperlink>
      <w:r w:rsidR="0042474A">
        <w:rPr>
          <w:rStyle w:val="Hipervnculo"/>
          <w:rFonts w:ascii="Arial" w:hAnsi="Arial" w:cs="Arial"/>
          <w:sz w:val="24"/>
          <w:szCs w:val="24"/>
        </w:rPr>
        <w:t xml:space="preserve"> </w:t>
      </w:r>
      <w:hyperlink r:id="rId7" w:history="1">
        <w:r w:rsidR="005154D0" w:rsidRPr="00D52000">
          <w:rPr>
            <w:rStyle w:val="Hipervnculo"/>
            <w:rFonts w:ascii="Arial" w:hAnsi="Arial" w:cs="Arial"/>
            <w:sz w:val="24"/>
            <w:szCs w:val="24"/>
          </w:rPr>
          <w:t>https://orcid.org/0009-0009-0611-6227</w:t>
        </w:r>
      </w:hyperlink>
    </w:p>
    <w:p w:rsidR="005154D0" w:rsidRDefault="005154D0" w:rsidP="00E94D30">
      <w:pPr>
        <w:rPr>
          <w:rFonts w:ascii="Arial" w:hAnsi="Arial" w:cs="Arial"/>
          <w:sz w:val="24"/>
          <w:szCs w:val="24"/>
        </w:rPr>
      </w:pPr>
      <w:r w:rsidRPr="005154D0">
        <w:rPr>
          <w:rFonts w:ascii="Arial" w:hAnsi="Arial" w:cs="Arial"/>
          <w:sz w:val="24"/>
          <w:szCs w:val="24"/>
        </w:rPr>
        <w:t>Policlínico Universitario Docente</w:t>
      </w:r>
      <w:r w:rsidR="00C31500">
        <w:rPr>
          <w:rFonts w:ascii="Arial" w:hAnsi="Arial" w:cs="Arial"/>
          <w:sz w:val="24"/>
          <w:szCs w:val="24"/>
        </w:rPr>
        <w:t xml:space="preserve"> Pedro del Toro</w:t>
      </w:r>
      <w:r w:rsidRPr="005154D0">
        <w:rPr>
          <w:rFonts w:ascii="Arial" w:hAnsi="Arial" w:cs="Arial"/>
          <w:sz w:val="24"/>
          <w:szCs w:val="24"/>
        </w:rPr>
        <w:t>, Holguín, Holguín</w:t>
      </w:r>
    </w:p>
    <w:p w:rsidR="00122E76" w:rsidRPr="00122E76" w:rsidRDefault="004931A0" w:rsidP="00122E76">
      <w:pPr>
        <w:rPr>
          <w:rFonts w:ascii="Arial" w:hAnsi="Arial" w:cs="Arial"/>
          <w:sz w:val="24"/>
          <w:szCs w:val="24"/>
        </w:rPr>
      </w:pPr>
      <w:r w:rsidRPr="008768E6">
        <w:rPr>
          <w:rFonts w:ascii="Arial" w:hAnsi="Arial" w:cs="Arial"/>
          <w:sz w:val="24"/>
          <w:szCs w:val="24"/>
        </w:rPr>
        <w:t>Dr.</w:t>
      </w:r>
      <w:r w:rsidR="00FC3548" w:rsidRPr="008768E6">
        <w:rPr>
          <w:rFonts w:ascii="Arial" w:hAnsi="Arial" w:cs="Arial"/>
          <w:sz w:val="24"/>
          <w:szCs w:val="24"/>
        </w:rPr>
        <w:t xml:space="preserve"> </w:t>
      </w:r>
      <w:r w:rsidR="00DC5A6B" w:rsidRPr="008768E6">
        <w:rPr>
          <w:rFonts w:ascii="Arial" w:hAnsi="Arial" w:cs="Arial"/>
          <w:sz w:val="24"/>
          <w:szCs w:val="24"/>
        </w:rPr>
        <w:t>José</w:t>
      </w:r>
      <w:r w:rsidR="00FC3548" w:rsidRPr="008768E6">
        <w:rPr>
          <w:rFonts w:ascii="Arial" w:hAnsi="Arial" w:cs="Arial"/>
          <w:sz w:val="24"/>
          <w:szCs w:val="24"/>
        </w:rPr>
        <w:t xml:space="preserve"> </w:t>
      </w:r>
      <w:r w:rsidR="00122E76" w:rsidRPr="008768E6">
        <w:rPr>
          <w:rFonts w:ascii="Arial" w:hAnsi="Arial" w:cs="Arial"/>
          <w:sz w:val="24"/>
          <w:szCs w:val="24"/>
        </w:rPr>
        <w:t>Ram</w:t>
      </w:r>
      <w:r w:rsidR="00122E76">
        <w:rPr>
          <w:rFonts w:ascii="Arial" w:hAnsi="Arial" w:cs="Arial"/>
          <w:sz w:val="24"/>
          <w:szCs w:val="24"/>
        </w:rPr>
        <w:t>ó</w:t>
      </w:r>
      <w:r w:rsidR="00122E76" w:rsidRPr="008768E6">
        <w:rPr>
          <w:rFonts w:ascii="Arial" w:hAnsi="Arial" w:cs="Arial"/>
          <w:sz w:val="24"/>
          <w:szCs w:val="24"/>
        </w:rPr>
        <w:t>n</w:t>
      </w:r>
      <w:r w:rsidR="00FC3548" w:rsidRPr="008768E6">
        <w:rPr>
          <w:rFonts w:ascii="Arial" w:hAnsi="Arial" w:cs="Arial"/>
          <w:sz w:val="24"/>
          <w:szCs w:val="24"/>
        </w:rPr>
        <w:t xml:space="preserve"> </w:t>
      </w:r>
      <w:r w:rsidR="00DC5A6B" w:rsidRPr="008768E6">
        <w:rPr>
          <w:rFonts w:ascii="Arial" w:hAnsi="Arial" w:cs="Arial"/>
          <w:sz w:val="24"/>
          <w:szCs w:val="24"/>
        </w:rPr>
        <w:t>Martínez</w:t>
      </w:r>
      <w:r w:rsidR="00FC3548" w:rsidRPr="008768E6">
        <w:rPr>
          <w:rFonts w:ascii="Arial" w:hAnsi="Arial" w:cs="Arial"/>
          <w:sz w:val="24"/>
          <w:szCs w:val="24"/>
        </w:rPr>
        <w:t xml:space="preserve"> </w:t>
      </w:r>
      <w:r w:rsidR="00DC5A6B" w:rsidRPr="008768E6">
        <w:rPr>
          <w:rFonts w:ascii="Arial" w:hAnsi="Arial" w:cs="Arial"/>
          <w:sz w:val="24"/>
          <w:szCs w:val="24"/>
        </w:rPr>
        <w:t>García</w:t>
      </w:r>
      <w:r w:rsidR="00692457">
        <w:rPr>
          <w:rFonts w:ascii="Arial" w:hAnsi="Arial" w:cs="Arial"/>
          <w:sz w:val="24"/>
          <w:szCs w:val="24"/>
        </w:rPr>
        <w:t xml:space="preserve">. </w:t>
      </w:r>
      <w:hyperlink r:id="rId8" w:history="1">
        <w:r w:rsidR="00BE2E10" w:rsidRPr="00860D0F">
          <w:rPr>
            <w:rStyle w:val="Hipervnculo"/>
            <w:rFonts w:ascii="Arial" w:hAnsi="Arial" w:cs="Arial"/>
            <w:sz w:val="24"/>
            <w:szCs w:val="24"/>
          </w:rPr>
          <w:t>joseorl@nauta.cu</w:t>
        </w:r>
      </w:hyperlink>
      <w:r w:rsidR="0042474A">
        <w:rPr>
          <w:rStyle w:val="Hipervnculo"/>
          <w:rFonts w:ascii="Arial" w:hAnsi="Arial" w:cs="Arial"/>
          <w:sz w:val="24"/>
          <w:szCs w:val="24"/>
        </w:rPr>
        <w:t xml:space="preserve"> </w:t>
      </w:r>
      <w:hyperlink r:id="rId9" w:history="1">
        <w:r w:rsidR="00350227" w:rsidRPr="00D52000">
          <w:rPr>
            <w:rStyle w:val="Hipervnculo"/>
            <w:rFonts w:ascii="Arial" w:hAnsi="Arial" w:cs="Arial"/>
            <w:sz w:val="24"/>
            <w:szCs w:val="24"/>
          </w:rPr>
          <w:t>https://orcid.org/0009-0002-2775-7057</w:t>
        </w:r>
      </w:hyperlink>
      <w:r w:rsidR="00350227">
        <w:rPr>
          <w:rFonts w:ascii="Arial" w:hAnsi="Arial" w:cs="Arial"/>
          <w:sz w:val="24"/>
          <w:szCs w:val="24"/>
        </w:rPr>
        <w:t xml:space="preserve">, Hospital Pediátrico Docente Octavio de la concepción y la Pedraja, Holguín, </w:t>
      </w:r>
      <w:proofErr w:type="spellStart"/>
      <w:r w:rsidR="00350227">
        <w:rPr>
          <w:rFonts w:ascii="Arial" w:hAnsi="Arial" w:cs="Arial"/>
          <w:sz w:val="24"/>
          <w:szCs w:val="24"/>
        </w:rPr>
        <w:t>Holguin</w:t>
      </w:r>
      <w:proofErr w:type="spellEnd"/>
    </w:p>
    <w:p w:rsidR="009A005E" w:rsidRDefault="004931A0" w:rsidP="009A005E">
      <w:pPr>
        <w:rPr>
          <w:rFonts w:ascii="Arial" w:hAnsi="Arial" w:cs="Arial"/>
          <w:sz w:val="24"/>
          <w:szCs w:val="24"/>
        </w:rPr>
      </w:pPr>
      <w:r w:rsidRPr="008768E6">
        <w:rPr>
          <w:rFonts w:ascii="Arial" w:hAnsi="Arial" w:cs="Arial"/>
          <w:sz w:val="24"/>
          <w:szCs w:val="24"/>
        </w:rPr>
        <w:t>Dra.</w:t>
      </w:r>
      <w:r w:rsidR="00FC3548" w:rsidRPr="008768E6">
        <w:rPr>
          <w:rFonts w:ascii="Arial" w:hAnsi="Arial" w:cs="Arial"/>
          <w:sz w:val="24"/>
          <w:szCs w:val="24"/>
        </w:rPr>
        <w:t xml:space="preserve"> Misaury </w:t>
      </w:r>
      <w:r w:rsidR="00DF3ECB">
        <w:rPr>
          <w:rFonts w:ascii="Arial" w:hAnsi="Arial" w:cs="Arial"/>
          <w:sz w:val="24"/>
          <w:szCs w:val="24"/>
        </w:rPr>
        <w:t>Mayelin Pupo Acosta</w:t>
      </w:r>
      <w:r w:rsidR="00020193">
        <w:rPr>
          <w:rFonts w:ascii="Arial" w:hAnsi="Arial" w:cs="Arial"/>
          <w:sz w:val="24"/>
          <w:szCs w:val="24"/>
        </w:rPr>
        <w:t>.</w:t>
      </w:r>
      <w:hyperlink r:id="rId10" w:history="1">
        <w:r w:rsidR="00C06016" w:rsidRPr="00860D0F">
          <w:rPr>
            <w:rStyle w:val="Hipervnculo"/>
            <w:rFonts w:ascii="Arial" w:hAnsi="Arial" w:cs="Arial"/>
            <w:sz w:val="24"/>
            <w:szCs w:val="24"/>
          </w:rPr>
          <w:t>misauryp@nauta.cu</w:t>
        </w:r>
      </w:hyperlink>
      <w:r w:rsidR="0042474A">
        <w:rPr>
          <w:rStyle w:val="Hipervnculo"/>
          <w:rFonts w:ascii="Arial" w:hAnsi="Arial" w:cs="Arial"/>
          <w:sz w:val="24"/>
          <w:szCs w:val="24"/>
        </w:rPr>
        <w:t xml:space="preserve"> </w:t>
      </w:r>
      <w:r w:rsidR="00350227" w:rsidRPr="00350227">
        <w:rPr>
          <w:rFonts w:ascii="Arial" w:hAnsi="Arial" w:cs="Arial"/>
          <w:sz w:val="24"/>
          <w:szCs w:val="24"/>
        </w:rPr>
        <w:t xml:space="preserve">https://orcid.org/0000-0001-6317-1841, </w:t>
      </w:r>
      <w:r w:rsidR="00350227">
        <w:rPr>
          <w:rFonts w:ascii="Arial" w:hAnsi="Arial" w:cs="Arial"/>
          <w:sz w:val="24"/>
          <w:szCs w:val="24"/>
        </w:rPr>
        <w:t xml:space="preserve">Hospital Universitario Docente Vladimir </w:t>
      </w:r>
      <w:proofErr w:type="spellStart"/>
      <w:r w:rsidR="00350227">
        <w:rPr>
          <w:rFonts w:ascii="Arial" w:hAnsi="Arial" w:cs="Arial"/>
          <w:sz w:val="24"/>
          <w:szCs w:val="24"/>
        </w:rPr>
        <w:t>Ilish</w:t>
      </w:r>
      <w:proofErr w:type="spellEnd"/>
      <w:r w:rsidR="00350227">
        <w:rPr>
          <w:rFonts w:ascii="Arial" w:hAnsi="Arial" w:cs="Arial"/>
          <w:sz w:val="24"/>
          <w:szCs w:val="24"/>
        </w:rPr>
        <w:t xml:space="preserve"> </w:t>
      </w:r>
      <w:r w:rsidR="00860BBA">
        <w:rPr>
          <w:rFonts w:ascii="Arial" w:hAnsi="Arial" w:cs="Arial"/>
          <w:sz w:val="24"/>
          <w:szCs w:val="24"/>
        </w:rPr>
        <w:t>Lenin, Holguín</w:t>
      </w:r>
      <w:r w:rsidR="00350227">
        <w:rPr>
          <w:rFonts w:ascii="Arial" w:hAnsi="Arial" w:cs="Arial"/>
          <w:sz w:val="24"/>
          <w:szCs w:val="24"/>
        </w:rPr>
        <w:t xml:space="preserve">, Holguín </w:t>
      </w:r>
    </w:p>
    <w:p w:rsidR="00DC5A6B" w:rsidRPr="00E94D30" w:rsidRDefault="00DC5A6B" w:rsidP="00F40BDF">
      <w:pPr>
        <w:spacing w:line="360" w:lineRule="auto"/>
        <w:jc w:val="both"/>
        <w:rPr>
          <w:rFonts w:ascii="Arial" w:hAnsi="Arial" w:cs="Arial"/>
          <w:b/>
          <w:sz w:val="24"/>
          <w:szCs w:val="24"/>
        </w:rPr>
      </w:pPr>
      <w:r w:rsidRPr="00E94D30">
        <w:rPr>
          <w:rFonts w:ascii="Arial" w:hAnsi="Arial" w:cs="Arial"/>
          <w:b/>
          <w:sz w:val="24"/>
          <w:szCs w:val="24"/>
        </w:rPr>
        <w:t>RESUMEN</w:t>
      </w:r>
    </w:p>
    <w:p w:rsidR="00686662" w:rsidRDefault="004C21E6" w:rsidP="00F40BDF">
      <w:pPr>
        <w:spacing w:line="360" w:lineRule="auto"/>
        <w:jc w:val="both"/>
        <w:rPr>
          <w:rFonts w:ascii="Arial" w:hAnsi="Arial" w:cs="Arial"/>
          <w:sz w:val="24"/>
          <w:szCs w:val="24"/>
        </w:rPr>
      </w:pPr>
      <w:r>
        <w:rPr>
          <w:rFonts w:ascii="Arial" w:hAnsi="Arial" w:cs="Arial"/>
          <w:sz w:val="24"/>
          <w:szCs w:val="24"/>
        </w:rPr>
        <w:t>Introducc</w:t>
      </w:r>
      <w:bookmarkStart w:id="0" w:name="_GoBack"/>
      <w:bookmarkEnd w:id="0"/>
      <w:r>
        <w:rPr>
          <w:rFonts w:ascii="Arial" w:hAnsi="Arial" w:cs="Arial"/>
          <w:sz w:val="24"/>
          <w:szCs w:val="24"/>
        </w:rPr>
        <w:t xml:space="preserve">ión: </w:t>
      </w:r>
      <w:r w:rsidR="007C75A2" w:rsidRPr="00E94D30">
        <w:rPr>
          <w:rFonts w:ascii="Arial" w:hAnsi="Arial" w:cs="Arial"/>
          <w:sz w:val="24"/>
          <w:szCs w:val="24"/>
        </w:rPr>
        <w:t xml:space="preserve">La investigación </w:t>
      </w:r>
      <w:r w:rsidR="00B667AA" w:rsidRPr="00E94D30">
        <w:rPr>
          <w:rFonts w:ascii="Arial" w:hAnsi="Arial" w:cs="Arial"/>
          <w:sz w:val="24"/>
          <w:szCs w:val="24"/>
        </w:rPr>
        <w:t>surge</w:t>
      </w:r>
      <w:r w:rsidR="007C75A2" w:rsidRPr="00E94D30">
        <w:rPr>
          <w:rFonts w:ascii="Arial" w:hAnsi="Arial" w:cs="Arial"/>
          <w:sz w:val="24"/>
          <w:szCs w:val="24"/>
        </w:rPr>
        <w:t xml:space="preserve"> por la necesidad </w:t>
      </w:r>
      <w:r w:rsidR="00A56E87" w:rsidRPr="00E94D30">
        <w:rPr>
          <w:rFonts w:ascii="Arial" w:hAnsi="Arial" w:cs="Arial"/>
          <w:sz w:val="24"/>
          <w:szCs w:val="24"/>
        </w:rPr>
        <w:t xml:space="preserve">de realizar acciones de educación para la salud a pacientes con Hipertension Arterial en el uso de la caña santa y las insuficiencias existentes en la promoción de salud que se realizan en el uso de la misma. </w:t>
      </w:r>
      <w:r>
        <w:rPr>
          <w:rFonts w:ascii="Arial" w:hAnsi="Arial" w:cs="Arial"/>
          <w:sz w:val="24"/>
          <w:szCs w:val="24"/>
        </w:rPr>
        <w:t>Objetivo: Proponer</w:t>
      </w:r>
      <w:r w:rsidR="00A56E87" w:rsidRPr="00E94D30">
        <w:rPr>
          <w:rFonts w:ascii="Arial" w:hAnsi="Arial" w:cs="Arial"/>
          <w:sz w:val="24"/>
          <w:szCs w:val="24"/>
        </w:rPr>
        <w:t xml:space="preserve"> un procedimiento</w:t>
      </w:r>
      <w:r>
        <w:rPr>
          <w:rFonts w:ascii="Arial" w:hAnsi="Arial" w:cs="Arial"/>
          <w:sz w:val="24"/>
          <w:szCs w:val="24"/>
        </w:rPr>
        <w:t xml:space="preserve"> para realizar </w:t>
      </w:r>
      <w:r w:rsidRPr="00E94D30">
        <w:rPr>
          <w:rFonts w:ascii="Arial" w:hAnsi="Arial" w:cs="Arial"/>
          <w:sz w:val="24"/>
          <w:szCs w:val="24"/>
        </w:rPr>
        <w:t>acciones</w:t>
      </w:r>
      <w:r w:rsidR="00A56E87" w:rsidRPr="00E94D30">
        <w:rPr>
          <w:rFonts w:ascii="Arial" w:hAnsi="Arial" w:cs="Arial"/>
          <w:sz w:val="24"/>
          <w:szCs w:val="24"/>
        </w:rPr>
        <w:t xml:space="preserve"> de educación para la salud relacionada con la promoción de la caña santa en pacientes con Hipertension Arterial </w:t>
      </w:r>
      <w:r>
        <w:rPr>
          <w:rFonts w:ascii="Arial" w:hAnsi="Arial" w:cs="Arial"/>
          <w:sz w:val="24"/>
          <w:szCs w:val="24"/>
        </w:rPr>
        <w:t>en el CMF 2 del Policlínico Mario Gutiérrez Ardaya</w:t>
      </w:r>
      <w:r w:rsidR="00D970F5">
        <w:rPr>
          <w:rFonts w:ascii="Arial" w:hAnsi="Arial" w:cs="Arial"/>
          <w:sz w:val="24"/>
          <w:szCs w:val="24"/>
        </w:rPr>
        <w:t>,</w:t>
      </w:r>
      <w:r>
        <w:rPr>
          <w:rFonts w:ascii="Arial" w:hAnsi="Arial" w:cs="Arial"/>
          <w:sz w:val="24"/>
          <w:szCs w:val="24"/>
        </w:rPr>
        <w:t xml:space="preserve"> </w:t>
      </w:r>
      <w:r w:rsidR="00A56E87" w:rsidRPr="00E94D30">
        <w:rPr>
          <w:rFonts w:ascii="Arial" w:hAnsi="Arial" w:cs="Arial"/>
          <w:sz w:val="24"/>
          <w:szCs w:val="24"/>
        </w:rPr>
        <w:t xml:space="preserve">teniendo en cuenta las potencialidades educativas de la diversidad de formas y vías que se emplean basados en la combinación de acciones instructivas y educativas, así como el uso de herramientas digitales que complementan dichas acciones. </w:t>
      </w:r>
      <w:r w:rsidR="00B124A7">
        <w:rPr>
          <w:rFonts w:ascii="Arial" w:hAnsi="Arial" w:cs="Arial"/>
          <w:sz w:val="24"/>
          <w:szCs w:val="24"/>
        </w:rPr>
        <w:t>Método</w:t>
      </w:r>
      <w:r w:rsidR="00686662">
        <w:rPr>
          <w:rFonts w:ascii="Arial" w:hAnsi="Arial" w:cs="Arial"/>
          <w:sz w:val="24"/>
          <w:szCs w:val="24"/>
        </w:rPr>
        <w:t>:</w:t>
      </w:r>
      <w:r w:rsidR="00B124A7">
        <w:rPr>
          <w:rFonts w:ascii="Arial" w:hAnsi="Arial" w:cs="Arial"/>
          <w:sz w:val="24"/>
          <w:szCs w:val="24"/>
        </w:rPr>
        <w:t xml:space="preserve"> Se </w:t>
      </w:r>
      <w:r w:rsidR="00A56E87" w:rsidRPr="00E94D30">
        <w:rPr>
          <w:rFonts w:ascii="Arial" w:hAnsi="Arial" w:cs="Arial"/>
          <w:sz w:val="24"/>
          <w:szCs w:val="24"/>
        </w:rPr>
        <w:t xml:space="preserve">realizó una investigación en el policlínico Mario Gutiérrez Ardaya </w:t>
      </w:r>
      <w:r w:rsidR="009D0BEB" w:rsidRPr="00E94D30">
        <w:rPr>
          <w:rFonts w:ascii="Arial" w:hAnsi="Arial" w:cs="Arial"/>
          <w:sz w:val="24"/>
          <w:szCs w:val="24"/>
        </w:rPr>
        <w:t xml:space="preserve">del municipio de </w:t>
      </w:r>
      <w:r w:rsidR="00DC177A" w:rsidRPr="00E94D30">
        <w:rPr>
          <w:rFonts w:ascii="Arial" w:hAnsi="Arial" w:cs="Arial"/>
          <w:sz w:val="24"/>
          <w:szCs w:val="24"/>
        </w:rPr>
        <w:t>Holguín, Provincia</w:t>
      </w:r>
      <w:r w:rsidR="009D0BEB" w:rsidRPr="00E94D30">
        <w:rPr>
          <w:rFonts w:ascii="Arial" w:hAnsi="Arial" w:cs="Arial"/>
          <w:sz w:val="24"/>
          <w:szCs w:val="24"/>
        </w:rPr>
        <w:t xml:space="preserve"> </w:t>
      </w:r>
      <w:r w:rsidR="00DC177A" w:rsidRPr="00E94D30">
        <w:rPr>
          <w:rFonts w:ascii="Arial" w:hAnsi="Arial" w:cs="Arial"/>
          <w:sz w:val="24"/>
          <w:szCs w:val="24"/>
        </w:rPr>
        <w:t>Holguín</w:t>
      </w:r>
      <w:r w:rsidR="009D0BEB" w:rsidRPr="00E94D30">
        <w:rPr>
          <w:rFonts w:ascii="Arial" w:hAnsi="Arial" w:cs="Arial"/>
          <w:sz w:val="24"/>
          <w:szCs w:val="24"/>
        </w:rPr>
        <w:t xml:space="preserve"> </w:t>
      </w:r>
      <w:r w:rsidR="00DC177A" w:rsidRPr="00E94D30">
        <w:rPr>
          <w:rFonts w:ascii="Arial" w:hAnsi="Arial" w:cs="Arial"/>
          <w:sz w:val="24"/>
          <w:szCs w:val="24"/>
        </w:rPr>
        <w:t xml:space="preserve">en el año 2024 con un enfoque mixto, de tipo pre - experimental ,correlacional, hipotético- deductivo de corte trasversal . Se emplearon métodos de nivel teórico: histórico -descriptivo, análisis- </w:t>
      </w:r>
      <w:r w:rsidR="00715DDB" w:rsidRPr="00E94D30">
        <w:rPr>
          <w:rFonts w:ascii="Arial" w:hAnsi="Arial" w:cs="Arial"/>
          <w:sz w:val="24"/>
          <w:szCs w:val="24"/>
        </w:rPr>
        <w:t>síntesis inducción</w:t>
      </w:r>
      <w:r w:rsidR="00DC177A" w:rsidRPr="00E94D30">
        <w:rPr>
          <w:rFonts w:ascii="Arial" w:hAnsi="Arial" w:cs="Arial"/>
          <w:sz w:val="24"/>
          <w:szCs w:val="24"/>
        </w:rPr>
        <w:t xml:space="preserve"> – deducción, hipotético- deductivo, hermenéutico; de nivel </w:t>
      </w:r>
      <w:r w:rsidR="00715DDB" w:rsidRPr="00E94D30">
        <w:rPr>
          <w:rFonts w:ascii="Arial" w:hAnsi="Arial" w:cs="Arial"/>
          <w:sz w:val="24"/>
          <w:szCs w:val="24"/>
        </w:rPr>
        <w:t>empírico:</w:t>
      </w:r>
      <w:r w:rsidR="00DC177A" w:rsidRPr="00E94D30">
        <w:rPr>
          <w:rFonts w:ascii="Arial" w:hAnsi="Arial" w:cs="Arial"/>
          <w:sz w:val="24"/>
          <w:szCs w:val="24"/>
        </w:rPr>
        <w:t xml:space="preserve"> </w:t>
      </w:r>
      <w:r w:rsidR="00715DDB" w:rsidRPr="00E94D30">
        <w:rPr>
          <w:rFonts w:ascii="Arial" w:hAnsi="Arial" w:cs="Arial"/>
          <w:sz w:val="24"/>
          <w:szCs w:val="24"/>
        </w:rPr>
        <w:t>encuesta,</w:t>
      </w:r>
      <w:r w:rsidR="00DC177A" w:rsidRPr="00E94D30">
        <w:rPr>
          <w:rFonts w:ascii="Arial" w:hAnsi="Arial" w:cs="Arial"/>
          <w:sz w:val="24"/>
          <w:szCs w:val="24"/>
        </w:rPr>
        <w:t xml:space="preserve"> entrevista, revisión de </w:t>
      </w:r>
      <w:r w:rsidR="00715DDB" w:rsidRPr="00E94D30">
        <w:rPr>
          <w:rFonts w:ascii="Arial" w:hAnsi="Arial" w:cs="Arial"/>
          <w:sz w:val="24"/>
          <w:szCs w:val="24"/>
        </w:rPr>
        <w:t>documentos, pre</w:t>
      </w:r>
      <w:r w:rsidR="00DC177A" w:rsidRPr="00E94D30">
        <w:rPr>
          <w:rFonts w:ascii="Arial" w:hAnsi="Arial" w:cs="Arial"/>
          <w:sz w:val="24"/>
          <w:szCs w:val="24"/>
        </w:rPr>
        <w:t xml:space="preserve">-experimento </w:t>
      </w:r>
      <w:r w:rsidR="00715DDB" w:rsidRPr="00E94D30">
        <w:rPr>
          <w:rFonts w:ascii="Arial" w:hAnsi="Arial" w:cs="Arial"/>
          <w:sz w:val="24"/>
          <w:szCs w:val="24"/>
        </w:rPr>
        <w:t>pedagógico;</w:t>
      </w:r>
      <w:r w:rsidR="00DC177A" w:rsidRPr="00E94D30">
        <w:rPr>
          <w:rFonts w:ascii="Arial" w:hAnsi="Arial" w:cs="Arial"/>
          <w:sz w:val="24"/>
          <w:szCs w:val="24"/>
        </w:rPr>
        <w:t xml:space="preserve"> y de nivel estadístico/</w:t>
      </w:r>
      <w:r w:rsidR="00715DDB" w:rsidRPr="00E94D30">
        <w:rPr>
          <w:rFonts w:ascii="Arial" w:hAnsi="Arial" w:cs="Arial"/>
          <w:sz w:val="24"/>
          <w:szCs w:val="24"/>
        </w:rPr>
        <w:t>matemáticos: análisis</w:t>
      </w:r>
      <w:r w:rsidR="00DC177A" w:rsidRPr="00E94D30">
        <w:rPr>
          <w:rFonts w:ascii="Arial" w:hAnsi="Arial" w:cs="Arial"/>
          <w:sz w:val="24"/>
          <w:szCs w:val="24"/>
        </w:rPr>
        <w:t xml:space="preserve"> </w:t>
      </w:r>
      <w:r w:rsidR="00715DDB" w:rsidRPr="00E94D30">
        <w:rPr>
          <w:rFonts w:ascii="Arial" w:hAnsi="Arial" w:cs="Arial"/>
          <w:sz w:val="24"/>
          <w:szCs w:val="24"/>
        </w:rPr>
        <w:t>porcentual, Prueba</w:t>
      </w:r>
      <w:r w:rsidR="00DC177A" w:rsidRPr="00E94D30">
        <w:rPr>
          <w:rFonts w:ascii="Arial" w:hAnsi="Arial" w:cs="Arial"/>
          <w:sz w:val="24"/>
          <w:szCs w:val="24"/>
        </w:rPr>
        <w:t xml:space="preserve"> de Rango con Signos de Wilcoxon y prueba de McNemar.</w:t>
      </w:r>
      <w:r w:rsidR="006C2A74">
        <w:rPr>
          <w:rFonts w:ascii="Arial" w:hAnsi="Arial" w:cs="Arial"/>
          <w:sz w:val="24"/>
          <w:szCs w:val="24"/>
        </w:rPr>
        <w:t xml:space="preserve"> </w:t>
      </w:r>
      <w:r w:rsidR="00686662">
        <w:rPr>
          <w:rFonts w:ascii="Arial" w:hAnsi="Arial" w:cs="Arial"/>
          <w:sz w:val="24"/>
          <w:szCs w:val="24"/>
        </w:rPr>
        <w:t>Resultados:</w:t>
      </w:r>
      <w:r w:rsidR="00786814">
        <w:rPr>
          <w:rFonts w:ascii="Arial" w:hAnsi="Arial" w:cs="Arial"/>
          <w:sz w:val="24"/>
          <w:szCs w:val="24"/>
        </w:rPr>
        <w:t xml:space="preserve"> </w:t>
      </w:r>
      <w:r w:rsidR="00686662">
        <w:rPr>
          <w:rFonts w:ascii="Arial" w:hAnsi="Arial" w:cs="Arial"/>
          <w:sz w:val="24"/>
          <w:szCs w:val="24"/>
        </w:rPr>
        <w:t xml:space="preserve">Los resultados demostraron que es insuficiente el conocimiento del uso de la caña santa en los pacientes con Hipertensión </w:t>
      </w:r>
      <w:r w:rsidR="00786814">
        <w:rPr>
          <w:rFonts w:ascii="Arial" w:hAnsi="Arial" w:cs="Arial"/>
          <w:sz w:val="24"/>
          <w:szCs w:val="24"/>
        </w:rPr>
        <w:t xml:space="preserve">Arterial, a causa de </w:t>
      </w:r>
      <w:r w:rsidR="00BA4834">
        <w:rPr>
          <w:rFonts w:ascii="Arial" w:hAnsi="Arial" w:cs="Arial"/>
          <w:sz w:val="24"/>
          <w:szCs w:val="24"/>
        </w:rPr>
        <w:t>las insuficientes acciones</w:t>
      </w:r>
      <w:r w:rsidR="00786814" w:rsidRPr="00786814">
        <w:rPr>
          <w:rFonts w:ascii="Arial" w:hAnsi="Arial" w:cs="Arial"/>
          <w:sz w:val="24"/>
          <w:szCs w:val="24"/>
        </w:rPr>
        <w:t xml:space="preserve"> de promoción del uso de la Caña santa para el tratamie</w:t>
      </w:r>
      <w:r w:rsidR="00BA4834">
        <w:rPr>
          <w:rFonts w:ascii="Arial" w:hAnsi="Arial" w:cs="Arial"/>
          <w:sz w:val="24"/>
          <w:szCs w:val="24"/>
        </w:rPr>
        <w:t xml:space="preserve">nto de la Hipertensión arterial en los pacientes que </w:t>
      </w:r>
      <w:r w:rsidR="00B124A7">
        <w:rPr>
          <w:rFonts w:ascii="Arial" w:hAnsi="Arial" w:cs="Arial"/>
          <w:sz w:val="24"/>
          <w:szCs w:val="24"/>
        </w:rPr>
        <w:t>acuden a consulta</w:t>
      </w:r>
      <w:r w:rsidR="00BA4834">
        <w:rPr>
          <w:rFonts w:ascii="Arial" w:hAnsi="Arial" w:cs="Arial"/>
          <w:sz w:val="24"/>
          <w:szCs w:val="24"/>
        </w:rPr>
        <w:t>.</w:t>
      </w:r>
    </w:p>
    <w:p w:rsidR="007B159E" w:rsidRPr="00E94D30" w:rsidRDefault="007B159E" w:rsidP="00F40BDF">
      <w:pPr>
        <w:spacing w:line="360" w:lineRule="auto"/>
        <w:jc w:val="both"/>
        <w:rPr>
          <w:rFonts w:ascii="Arial" w:hAnsi="Arial" w:cs="Arial"/>
          <w:sz w:val="24"/>
          <w:szCs w:val="24"/>
        </w:rPr>
      </w:pPr>
      <w:r w:rsidRPr="00E94D30">
        <w:rPr>
          <w:rFonts w:ascii="Arial" w:hAnsi="Arial" w:cs="Arial"/>
          <w:b/>
          <w:sz w:val="24"/>
          <w:szCs w:val="24"/>
        </w:rPr>
        <w:lastRenderedPageBreak/>
        <w:t>Palabras claves</w:t>
      </w:r>
      <w:r w:rsidRPr="00E94D30">
        <w:rPr>
          <w:rFonts w:ascii="Arial" w:hAnsi="Arial" w:cs="Arial"/>
          <w:sz w:val="24"/>
          <w:szCs w:val="24"/>
        </w:rPr>
        <w:t>: Promoción de salud, educación para la salud, Caña santa, Hipertension arterial, procedimiento</w:t>
      </w:r>
    </w:p>
    <w:p w:rsidR="00902178" w:rsidRPr="00E94D30" w:rsidRDefault="00902178" w:rsidP="00F40BDF">
      <w:pPr>
        <w:spacing w:line="360" w:lineRule="auto"/>
        <w:jc w:val="both"/>
        <w:rPr>
          <w:rFonts w:ascii="Arial" w:hAnsi="Arial" w:cs="Arial"/>
          <w:b/>
          <w:sz w:val="24"/>
          <w:szCs w:val="24"/>
        </w:rPr>
      </w:pPr>
      <w:r w:rsidRPr="00E94D30">
        <w:rPr>
          <w:rFonts w:ascii="Arial" w:hAnsi="Arial" w:cs="Arial"/>
          <w:b/>
          <w:sz w:val="24"/>
          <w:szCs w:val="24"/>
        </w:rPr>
        <w:t>INTRODUCCION</w:t>
      </w:r>
    </w:p>
    <w:p w:rsidR="0042474A" w:rsidRDefault="006229DB" w:rsidP="00F40BDF">
      <w:pPr>
        <w:spacing w:line="360" w:lineRule="auto"/>
        <w:jc w:val="both"/>
        <w:rPr>
          <w:rFonts w:ascii="Arial" w:eastAsia="Calibri" w:hAnsi="Arial" w:cs="Arial"/>
          <w:sz w:val="24"/>
          <w:szCs w:val="24"/>
          <w:vertAlign w:val="superscript"/>
        </w:rPr>
      </w:pPr>
      <w:r w:rsidRPr="00E94D30">
        <w:rPr>
          <w:rFonts w:ascii="Arial" w:eastAsia="Calibri" w:hAnsi="Arial" w:cs="Arial"/>
          <w:sz w:val="24"/>
          <w:szCs w:val="24"/>
        </w:rPr>
        <w:t>La promoción de la salud es el proceso que permite a las personas incrementar el control sobre su salud para mejorarla. Abarca no solamente las acciones dirigidas directamente a aumentar las habilidades y capacidades de las personas, sino también las dirigidas a modificar las condiciones sociales, ambientales y económicas que tienen impacto en los determinantes de salud. La existencia de un procesos de capacitación de personas y comunidades puede ser un signo para determinar sin una intervención</w:t>
      </w:r>
      <w:r w:rsidR="008F5B7E">
        <w:rPr>
          <w:rFonts w:ascii="Arial" w:eastAsia="Calibri" w:hAnsi="Arial" w:cs="Arial"/>
          <w:sz w:val="24"/>
          <w:szCs w:val="24"/>
        </w:rPr>
        <w:t xml:space="preserve"> es de promoción de salud o no</w:t>
      </w:r>
      <w:r w:rsidR="008F5B7E">
        <w:rPr>
          <w:rFonts w:ascii="Arial" w:eastAsia="Calibri" w:hAnsi="Arial" w:cs="Arial"/>
          <w:sz w:val="24"/>
          <w:szCs w:val="24"/>
          <w:vertAlign w:val="superscript"/>
        </w:rPr>
        <w:t>1.</w:t>
      </w:r>
    </w:p>
    <w:p w:rsidR="0078206E" w:rsidRDefault="0078206E" w:rsidP="0078206E">
      <w:pPr>
        <w:widowControl w:val="0"/>
        <w:spacing w:line="360" w:lineRule="auto"/>
        <w:jc w:val="both"/>
        <w:rPr>
          <w:rFonts w:ascii="Arial" w:eastAsia="Arial" w:hAnsi="Arial"/>
          <w:kern w:val="1"/>
          <w:sz w:val="24"/>
          <w:szCs w:val="24"/>
          <w:vertAlign w:val="superscript"/>
          <w:lang w:eastAsia="zh-CN"/>
        </w:rPr>
      </w:pPr>
      <w:r>
        <w:rPr>
          <w:rFonts w:ascii="Arial" w:eastAsia="Arial" w:hAnsi="Arial"/>
          <w:kern w:val="1"/>
          <w:sz w:val="24"/>
          <w:szCs w:val="24"/>
          <w:lang w:eastAsia="zh-CN"/>
        </w:rPr>
        <w:t>La agenda 20-30 establecida por la Organización Mundial de Naciones Unidas plantea en sus objetivos de desarrollo sostenible, en específico, el número 3, lo referido a garantizar una vida sana y promover el bienestar en todas las edades es esencial para el desarrollo sostenible y en el objetivo número 2 garantizar una educación de calidad.</w:t>
      </w:r>
      <w:r>
        <w:rPr>
          <w:rFonts w:ascii="Arial" w:eastAsia="Arial" w:hAnsi="Arial"/>
          <w:kern w:val="1"/>
          <w:sz w:val="24"/>
          <w:szCs w:val="24"/>
          <w:vertAlign w:val="superscript"/>
          <w:lang w:eastAsia="zh-CN"/>
        </w:rPr>
        <w:t>2</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El Lineamiento 158 de la política económica y social del país, que orienta prestar la máxima atención al desarrollo de la Medicina Na</w:t>
      </w:r>
      <w:r w:rsidR="00B91375">
        <w:rPr>
          <w:rFonts w:ascii="Arial" w:eastAsia="Calibri" w:hAnsi="Arial" w:cs="Arial"/>
          <w:sz w:val="24"/>
          <w:szCs w:val="24"/>
        </w:rPr>
        <w:t>tural y Tradicional lo reafirma</w:t>
      </w:r>
      <w:r w:rsidRPr="00E94D30">
        <w:rPr>
          <w:rFonts w:ascii="Arial" w:eastAsia="Calibri" w:hAnsi="Arial" w:cs="Arial"/>
          <w:sz w:val="24"/>
          <w:szCs w:val="24"/>
        </w:rPr>
        <w:t>. Dentro de las modalidades que se están empleando actualmente en el país están expresadas en la Resolución Ministerial No. 261 del 24 de agosto del 2009. Estas incluyen un conjunto de técnicas o procedimientos preventivos, diagnósticos, terapéuticos y rehabilitadores, dentro de las que se encuentran las asociadas a la medicina tradicional asiática en las que se emplean entre otras, la fitoterapia como prácticas médicas tradicionales.</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El Programa Nacional de Medicina Natural y Tradicional (MNT) establece dentro de sus directrices, la necesidad de desarrollar investigaciones dirigidas a la dinámica y evaluación de la eficacia y efectividad de las modalidades terapéuticas de la MNT para el tratamiento a diversas enfermedades</w:t>
      </w:r>
      <w:r w:rsidR="000E75FD">
        <w:rPr>
          <w:rFonts w:ascii="Arial" w:eastAsia="Calibri" w:hAnsi="Arial" w:cs="Arial"/>
          <w:sz w:val="24"/>
          <w:szCs w:val="24"/>
          <w:vertAlign w:val="superscript"/>
        </w:rPr>
        <w:t>2</w:t>
      </w:r>
      <w:r w:rsidR="00AE3B56">
        <w:rPr>
          <w:rFonts w:ascii="Arial" w:eastAsia="Calibri" w:hAnsi="Arial" w:cs="Arial"/>
          <w:sz w:val="24"/>
          <w:szCs w:val="24"/>
          <w:vertAlign w:val="superscript"/>
        </w:rPr>
        <w:t>.</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Una de las investigaciones que orienta el Programa Nacional de MNT lo constituye la referida a potenciar el trabajo de educación para la salud de la población en el uso de modalidades terapéuticas de la MNT durante los procesos asistenciales que se realizan a la población</w:t>
      </w:r>
      <w:r w:rsidR="00B274CF">
        <w:rPr>
          <w:rFonts w:ascii="Arial" w:eastAsia="Calibri" w:hAnsi="Arial" w:cs="Arial"/>
          <w:sz w:val="24"/>
          <w:szCs w:val="24"/>
          <w:vertAlign w:val="superscript"/>
        </w:rPr>
        <w:t>2</w:t>
      </w:r>
      <w:r w:rsidR="00AE3B56">
        <w:rPr>
          <w:rFonts w:ascii="Arial" w:eastAsia="Calibri" w:hAnsi="Arial" w:cs="Arial"/>
          <w:sz w:val="24"/>
          <w:szCs w:val="24"/>
          <w:vertAlign w:val="superscript"/>
        </w:rPr>
        <w:t>.</w:t>
      </w:r>
      <w:r w:rsidRPr="00E94D30">
        <w:rPr>
          <w:rFonts w:ascii="Arial" w:eastAsia="Calibri" w:hAnsi="Arial" w:cs="Arial"/>
          <w:sz w:val="24"/>
          <w:szCs w:val="24"/>
        </w:rPr>
        <w:t xml:space="preserve"> </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lastRenderedPageBreak/>
        <w:t>En las bibliografías revisadas se denota la ausencia de estudios dirigidos a la promoción del uso de la caña santa en pacientes con Hipertensión Arterial.</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 xml:space="preserve">Es por ello que resulta pertinente investigar el siguiente problema científico: </w:t>
      </w:r>
      <w:proofErr w:type="gramStart"/>
      <w:r w:rsidRPr="00E94D30">
        <w:rPr>
          <w:rFonts w:ascii="Arial" w:eastAsia="Calibri" w:hAnsi="Arial" w:cs="Arial"/>
          <w:sz w:val="24"/>
          <w:szCs w:val="24"/>
        </w:rPr>
        <w:t>¿</w:t>
      </w:r>
      <w:proofErr w:type="gramEnd"/>
      <w:r w:rsidRPr="00E94D30">
        <w:rPr>
          <w:rFonts w:ascii="Arial" w:eastAsia="Calibri" w:hAnsi="Arial" w:cs="Arial"/>
          <w:sz w:val="24"/>
          <w:szCs w:val="24"/>
        </w:rPr>
        <w:t>cómo mejorar la educación para la salud a los pacientes con Hipertensión Arterial en el uso de la caña santa para su tratamiento.</w:t>
      </w:r>
    </w:p>
    <w:p w:rsidR="006229DB" w:rsidRPr="00F40BDF" w:rsidRDefault="006229DB" w:rsidP="00F40BDF">
      <w:pPr>
        <w:spacing w:line="360" w:lineRule="auto"/>
        <w:jc w:val="both"/>
        <w:rPr>
          <w:rFonts w:ascii="Arial" w:eastAsia="Calibri" w:hAnsi="Arial" w:cs="Arial"/>
          <w:b/>
          <w:sz w:val="24"/>
          <w:szCs w:val="24"/>
        </w:rPr>
      </w:pPr>
      <w:r w:rsidRPr="00F40BDF">
        <w:rPr>
          <w:rFonts w:ascii="Arial" w:eastAsia="Calibri" w:hAnsi="Arial" w:cs="Arial"/>
          <w:b/>
          <w:sz w:val="24"/>
          <w:szCs w:val="24"/>
        </w:rPr>
        <w:t>Desarrollo</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En el consultorio médico de familia # 2 del policlínico Mario Gutiérrez Ardaya del municipio de Holguín existen 228 pacientes que padecen de Hipertensión Arterial  y al revisar historias clínicas individuales, hojas de cargos, el autor constata que se aplica la Medicina Natural Tradicional ,pero al realizar encuestas  a los pacientes se percata que se desconocen el uso de la fitoterapia por lo que  lo que se  aboga en su importancia, esto genera la necesidad de educar para la salud a los pacientes que acuden a la consulta en su uso para mejorar su estado de salud.</w:t>
      </w:r>
    </w:p>
    <w:p w:rsidR="00B47CA5"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Se ha demostrado en estudios realizados que la Caña santa tiene propiedades hipotensora que sirve para el tratamiento de la Hipertensión Arterial, de ahí que se realiza un diagnóstico sobre el estado de educación para la salud que poseen los pacientes con Hipertensión Arterial en el conocimiento de dichas propiedades para la mejora de sus síntomas y si</w:t>
      </w:r>
      <w:r w:rsidR="00F05615">
        <w:rPr>
          <w:rFonts w:ascii="Arial" w:eastAsia="Calibri" w:hAnsi="Arial" w:cs="Arial"/>
          <w:sz w:val="24"/>
          <w:szCs w:val="24"/>
        </w:rPr>
        <w:t>gnos.</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Se encuestaron a 50 pacientes con Hipertensión Arterial del consultorio médico # 2 del área de salud “Mario Gutiérrez Ardaya” (anexo 1).</w:t>
      </w:r>
      <w:r w:rsidR="00B47CA5">
        <w:rPr>
          <w:rFonts w:ascii="Arial" w:eastAsia="Calibri" w:hAnsi="Arial" w:cs="Arial"/>
          <w:sz w:val="24"/>
          <w:szCs w:val="24"/>
        </w:rPr>
        <w:t xml:space="preserve"> Fueron entrevistad</w:t>
      </w:r>
      <w:r w:rsidRPr="00E94D30">
        <w:rPr>
          <w:rFonts w:ascii="Arial" w:eastAsia="Calibri" w:hAnsi="Arial" w:cs="Arial"/>
          <w:sz w:val="24"/>
          <w:szCs w:val="24"/>
        </w:rPr>
        <w:t>o</w:t>
      </w:r>
      <w:r w:rsidR="00B47CA5">
        <w:rPr>
          <w:rFonts w:ascii="Arial" w:eastAsia="Calibri" w:hAnsi="Arial" w:cs="Arial"/>
          <w:sz w:val="24"/>
          <w:szCs w:val="24"/>
        </w:rPr>
        <w:t xml:space="preserve">s </w:t>
      </w:r>
      <w:r w:rsidRPr="00E94D30">
        <w:rPr>
          <w:rFonts w:ascii="Arial" w:eastAsia="Calibri" w:hAnsi="Arial" w:cs="Arial"/>
          <w:sz w:val="24"/>
          <w:szCs w:val="24"/>
        </w:rPr>
        <w:t>20 profesionales de la salud que trabajan en el policlínico “Mario Gutiérrez Ardaya”. (</w:t>
      </w:r>
      <w:r w:rsidR="00E8125B" w:rsidRPr="00E94D30">
        <w:rPr>
          <w:rFonts w:ascii="Arial" w:eastAsia="Calibri" w:hAnsi="Arial" w:cs="Arial"/>
          <w:sz w:val="24"/>
          <w:szCs w:val="24"/>
        </w:rPr>
        <w:t>Anexo</w:t>
      </w:r>
      <w:r w:rsidRPr="00E94D30">
        <w:rPr>
          <w:rFonts w:ascii="Arial" w:eastAsia="Calibri" w:hAnsi="Arial" w:cs="Arial"/>
          <w:sz w:val="24"/>
          <w:szCs w:val="24"/>
        </w:rPr>
        <w:t xml:space="preserve"> 2)</w:t>
      </w:r>
      <w:r w:rsidR="00B47CA5">
        <w:rPr>
          <w:rFonts w:ascii="Arial" w:eastAsia="Calibri" w:hAnsi="Arial" w:cs="Arial"/>
          <w:sz w:val="24"/>
          <w:szCs w:val="24"/>
        </w:rPr>
        <w:t xml:space="preserve">, así como </w:t>
      </w:r>
      <w:r w:rsidR="00C36A6F">
        <w:rPr>
          <w:rFonts w:ascii="Arial" w:eastAsia="Calibri" w:hAnsi="Arial" w:cs="Arial"/>
          <w:sz w:val="24"/>
          <w:szCs w:val="24"/>
        </w:rPr>
        <w:t>también se</w:t>
      </w:r>
      <w:r w:rsidRPr="00E94D30">
        <w:rPr>
          <w:rFonts w:ascii="Arial" w:eastAsia="Calibri" w:hAnsi="Arial" w:cs="Arial"/>
          <w:sz w:val="24"/>
          <w:szCs w:val="24"/>
        </w:rPr>
        <w:t xml:space="preserve"> revisaron documentos relacionados con la educación para la salud.</w:t>
      </w:r>
    </w:p>
    <w:p w:rsidR="006229DB" w:rsidRPr="00E94D30" w:rsidRDefault="00415981" w:rsidP="00F40BDF">
      <w:pPr>
        <w:spacing w:line="360" w:lineRule="auto"/>
        <w:jc w:val="both"/>
        <w:rPr>
          <w:rFonts w:ascii="Arial" w:eastAsia="Calibri" w:hAnsi="Arial" w:cs="Arial"/>
          <w:sz w:val="24"/>
          <w:szCs w:val="24"/>
        </w:rPr>
      </w:pPr>
      <w:r>
        <w:rPr>
          <w:rFonts w:ascii="Arial" w:eastAsia="Calibri" w:hAnsi="Arial" w:cs="Arial"/>
          <w:sz w:val="24"/>
          <w:szCs w:val="24"/>
        </w:rPr>
        <w:t>L</w:t>
      </w:r>
      <w:r w:rsidR="006229DB" w:rsidRPr="00E94D30">
        <w:rPr>
          <w:rFonts w:ascii="Arial" w:eastAsia="Calibri" w:hAnsi="Arial" w:cs="Arial"/>
          <w:sz w:val="24"/>
          <w:szCs w:val="24"/>
        </w:rPr>
        <w:t xml:space="preserve">os resultados más esenciales derivados de los métodos de investigación </w:t>
      </w:r>
      <w:r w:rsidRPr="00E94D30">
        <w:rPr>
          <w:rFonts w:ascii="Arial" w:eastAsia="Calibri" w:hAnsi="Arial" w:cs="Arial"/>
          <w:sz w:val="24"/>
          <w:szCs w:val="24"/>
        </w:rPr>
        <w:t>aplicados</w:t>
      </w:r>
      <w:r w:rsidR="00860BBA">
        <w:rPr>
          <w:rFonts w:ascii="Arial" w:eastAsia="Calibri" w:hAnsi="Arial" w:cs="Arial"/>
          <w:sz w:val="24"/>
          <w:szCs w:val="24"/>
        </w:rPr>
        <w:t xml:space="preserve"> fueron: </w:t>
      </w:r>
      <w:r w:rsidR="006229DB" w:rsidRPr="00E94D30">
        <w:rPr>
          <w:rFonts w:ascii="Arial" w:eastAsia="Calibri" w:hAnsi="Arial" w:cs="Arial"/>
          <w:sz w:val="24"/>
          <w:szCs w:val="24"/>
        </w:rPr>
        <w:t>Encuesta a pacientes con Hipertensión Arterial</w:t>
      </w:r>
      <w:r>
        <w:rPr>
          <w:rFonts w:ascii="Arial" w:eastAsia="Calibri" w:hAnsi="Arial" w:cs="Arial"/>
          <w:sz w:val="24"/>
          <w:szCs w:val="24"/>
        </w:rPr>
        <w:t>.</w:t>
      </w:r>
    </w:p>
    <w:p w:rsidR="00860BBA" w:rsidRDefault="00860BBA" w:rsidP="00F40BDF">
      <w:pPr>
        <w:spacing w:line="360" w:lineRule="auto"/>
        <w:ind w:left="284"/>
        <w:jc w:val="both"/>
        <w:rPr>
          <w:rFonts w:ascii="Arial" w:eastAsia="Times New Roman" w:hAnsi="Arial" w:cs="Arial"/>
          <w:sz w:val="24"/>
          <w:szCs w:val="24"/>
        </w:rPr>
      </w:pPr>
    </w:p>
    <w:p w:rsidR="006229DB" w:rsidRDefault="006229DB" w:rsidP="00F40BDF">
      <w:pPr>
        <w:spacing w:line="360" w:lineRule="auto"/>
        <w:ind w:left="284"/>
        <w:jc w:val="both"/>
        <w:rPr>
          <w:rFonts w:ascii="Arial" w:eastAsia="Times New Roman" w:hAnsi="Arial" w:cs="Arial"/>
          <w:sz w:val="24"/>
          <w:szCs w:val="24"/>
        </w:rPr>
      </w:pPr>
      <w:r w:rsidRPr="00E94D30">
        <w:rPr>
          <w:rFonts w:ascii="Arial" w:eastAsia="Times New Roman" w:hAnsi="Arial" w:cs="Arial"/>
          <w:sz w:val="24"/>
          <w:szCs w:val="24"/>
        </w:rPr>
        <w:t>Tabla 1. Conocimientos sobre el uso de la caña santa para el tratamiento de la Hipertensión Arterial.</w:t>
      </w:r>
    </w:p>
    <w:tbl>
      <w:tblPr>
        <w:tblW w:w="0" w:type="auto"/>
        <w:tblInd w:w="1640" w:type="dxa"/>
        <w:tblLayout w:type="fixed"/>
        <w:tblCellMar>
          <w:left w:w="0" w:type="dxa"/>
          <w:right w:w="0" w:type="dxa"/>
        </w:tblCellMar>
        <w:tblLook w:val="0000" w:firstRow="0" w:lastRow="0" w:firstColumn="0" w:lastColumn="0" w:noHBand="0" w:noVBand="0"/>
      </w:tblPr>
      <w:tblGrid>
        <w:gridCol w:w="1580"/>
        <w:gridCol w:w="2060"/>
        <w:gridCol w:w="2760"/>
      </w:tblGrid>
      <w:tr w:rsidR="005524CC" w:rsidRPr="005524CC" w:rsidTr="00215FAE">
        <w:trPr>
          <w:trHeight w:val="291"/>
        </w:trPr>
        <w:tc>
          <w:tcPr>
            <w:tcW w:w="158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lastRenderedPageBreak/>
              <w:t>Valoración</w:t>
            </w:r>
          </w:p>
        </w:tc>
        <w:tc>
          <w:tcPr>
            <w:tcW w:w="206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Cantidad</w:t>
            </w:r>
          </w:p>
        </w:tc>
        <w:tc>
          <w:tcPr>
            <w:tcW w:w="276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w:t>
            </w:r>
          </w:p>
        </w:tc>
      </w:tr>
      <w:tr w:rsidR="005524CC" w:rsidRPr="005524CC" w:rsidTr="00215FAE">
        <w:trPr>
          <w:trHeight w:val="264"/>
        </w:trPr>
        <w:tc>
          <w:tcPr>
            <w:tcW w:w="158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Bueno</w:t>
            </w:r>
          </w:p>
        </w:tc>
        <w:tc>
          <w:tcPr>
            <w:tcW w:w="20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0</w:t>
            </w:r>
          </w:p>
        </w:tc>
        <w:tc>
          <w:tcPr>
            <w:tcW w:w="27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0,0</w:t>
            </w:r>
          </w:p>
        </w:tc>
      </w:tr>
      <w:tr w:rsidR="005524CC" w:rsidRPr="005524CC" w:rsidTr="00215FAE">
        <w:trPr>
          <w:trHeight w:val="276"/>
        </w:trPr>
        <w:tc>
          <w:tcPr>
            <w:tcW w:w="158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Regular</w:t>
            </w:r>
          </w:p>
        </w:tc>
        <w:tc>
          <w:tcPr>
            <w:tcW w:w="20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10</w:t>
            </w:r>
          </w:p>
        </w:tc>
        <w:tc>
          <w:tcPr>
            <w:tcW w:w="27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20,0</w:t>
            </w:r>
          </w:p>
        </w:tc>
      </w:tr>
      <w:tr w:rsidR="005524CC" w:rsidRPr="005524CC" w:rsidTr="00215FAE">
        <w:trPr>
          <w:trHeight w:val="279"/>
        </w:trPr>
        <w:tc>
          <w:tcPr>
            <w:tcW w:w="158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Deficiente</w:t>
            </w:r>
          </w:p>
        </w:tc>
        <w:tc>
          <w:tcPr>
            <w:tcW w:w="206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40</w:t>
            </w:r>
          </w:p>
        </w:tc>
        <w:tc>
          <w:tcPr>
            <w:tcW w:w="2760" w:type="dxa"/>
            <w:tcBorders>
              <w:top w:val="nil"/>
              <w:left w:val="nil"/>
              <w:bottom w:val="single" w:sz="8" w:space="0" w:color="auto"/>
              <w:right w:val="nil"/>
            </w:tcBorders>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80,0</w:t>
            </w:r>
          </w:p>
        </w:tc>
      </w:tr>
      <w:tr w:rsidR="005524CC" w:rsidRPr="005524CC" w:rsidTr="00215FAE">
        <w:trPr>
          <w:trHeight w:val="263"/>
        </w:trPr>
        <w:tc>
          <w:tcPr>
            <w:tcW w:w="158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Total</w:t>
            </w:r>
          </w:p>
        </w:tc>
        <w:tc>
          <w:tcPr>
            <w:tcW w:w="20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50</w:t>
            </w:r>
          </w:p>
        </w:tc>
        <w:tc>
          <w:tcPr>
            <w:tcW w:w="2760" w:type="dxa"/>
            <w:vAlign w:val="bottom"/>
          </w:tcPr>
          <w:p w:rsidR="005524CC" w:rsidRPr="005524CC" w:rsidRDefault="005524CC" w:rsidP="005524CC">
            <w:pPr>
              <w:spacing w:line="360" w:lineRule="auto"/>
              <w:ind w:left="284"/>
              <w:jc w:val="both"/>
              <w:rPr>
                <w:rFonts w:ascii="Arial" w:eastAsia="Times New Roman" w:hAnsi="Arial" w:cs="Arial"/>
                <w:sz w:val="24"/>
                <w:szCs w:val="24"/>
              </w:rPr>
            </w:pPr>
            <w:r w:rsidRPr="005524CC">
              <w:rPr>
                <w:rFonts w:ascii="Arial" w:eastAsia="Times New Roman" w:hAnsi="Arial" w:cs="Arial"/>
                <w:sz w:val="24"/>
                <w:szCs w:val="24"/>
              </w:rPr>
              <w:t>100,0</w:t>
            </w:r>
          </w:p>
        </w:tc>
      </w:tr>
    </w:tbl>
    <w:p w:rsidR="00F40BDF" w:rsidRPr="00F40BDF" w:rsidRDefault="006229DB" w:rsidP="00F40BDF">
      <w:pPr>
        <w:spacing w:line="360" w:lineRule="auto"/>
        <w:ind w:left="284"/>
        <w:jc w:val="both"/>
        <w:rPr>
          <w:rFonts w:ascii="Arial" w:eastAsia="Times New Roman" w:hAnsi="Arial" w:cs="Arial"/>
          <w:sz w:val="24"/>
          <w:szCs w:val="24"/>
        </w:rPr>
      </w:pPr>
      <w:r w:rsidRPr="00E94D30">
        <w:rPr>
          <w:rFonts w:ascii="Arial" w:eastAsia="Times New Roman" w:hAnsi="Arial" w:cs="Arial"/>
          <w:noProof/>
          <w:sz w:val="24"/>
          <w:szCs w:val="24"/>
          <w:lang w:eastAsia="es-ES"/>
        </w:rPr>
        <mc:AlternateContent>
          <mc:Choice Requires="wps">
            <w:drawing>
              <wp:anchor distT="0" distB="0" distL="0" distR="0" simplePos="0" relativeHeight="251660288" behindDoc="1" locked="0" layoutInCell="1" allowOverlap="1">
                <wp:simplePos x="0" y="0"/>
                <wp:positionH relativeFrom="column">
                  <wp:posOffset>1192321</wp:posOffset>
                </wp:positionH>
                <wp:positionV relativeFrom="paragraph">
                  <wp:posOffset>133206</wp:posOffset>
                </wp:positionV>
                <wp:extent cx="18853" cy="28280"/>
                <wp:effectExtent l="0" t="0" r="19685" b="2921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 cy="28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9896" id="Conector recto 5"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3.9pt,10.5pt" to="9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" strokeweight=".48pt"/>
            </w:pict>
          </mc:Fallback>
        </mc:AlternateContent>
      </w:r>
      <w:r w:rsidR="00415981">
        <w:rPr>
          <w:rFonts w:ascii="Arial" w:eastAsia="Times New Roman" w:hAnsi="Arial" w:cs="Arial"/>
          <w:sz w:val="24"/>
          <w:szCs w:val="24"/>
        </w:rPr>
        <w:t xml:space="preserve">                      </w:t>
      </w:r>
      <w:r w:rsidRPr="00E94D30">
        <w:rPr>
          <w:rFonts w:ascii="Arial" w:eastAsia="Times New Roman" w:hAnsi="Arial" w:cs="Arial"/>
          <w:sz w:val="24"/>
          <w:szCs w:val="24"/>
        </w:rPr>
        <w:t>n=50</w:t>
      </w:r>
      <w:r w:rsidRPr="00E94D30">
        <w:rPr>
          <w:rFonts w:ascii="Arial" w:eastAsia="Calibri" w:hAnsi="Arial" w:cs="Arial"/>
          <w:sz w:val="24"/>
          <w:szCs w:val="24"/>
        </w:rPr>
        <w:tab/>
      </w:r>
      <w:r w:rsidRPr="00E94D30">
        <w:rPr>
          <w:rFonts w:ascii="Arial" w:eastAsia="Times New Roman" w:hAnsi="Arial" w:cs="Arial"/>
          <w:sz w:val="24"/>
          <w:szCs w:val="24"/>
        </w:rPr>
        <w:t>Fuente: encuesta a pacientes Hipertensión Arterial.</w:t>
      </w:r>
    </w:p>
    <w:p w:rsidR="006229DB" w:rsidRPr="00E94D30" w:rsidRDefault="006229DB" w:rsidP="00F40BDF">
      <w:pPr>
        <w:spacing w:line="360" w:lineRule="auto"/>
        <w:ind w:left="284"/>
        <w:jc w:val="both"/>
        <w:rPr>
          <w:rFonts w:ascii="Arial" w:eastAsia="Calibri" w:hAnsi="Arial" w:cs="Arial"/>
          <w:sz w:val="24"/>
          <w:szCs w:val="24"/>
        </w:rPr>
      </w:pPr>
      <w:r w:rsidRPr="00E94D30">
        <w:rPr>
          <w:rFonts w:ascii="Arial" w:eastAsia="Times New Roman" w:hAnsi="Arial" w:cs="Arial"/>
          <w:sz w:val="24"/>
          <w:szCs w:val="24"/>
        </w:rPr>
        <w:t>Como se aprecia en la tabla 1, es insuficiente el conocimiento de los pacientes con Hipertensión arterial, sobre el uso de la caña santa porque el 80,0 % no conoce al respecto, el 10 % es regular y ninguno reconoce su utilidad.</w:t>
      </w:r>
    </w:p>
    <w:p w:rsidR="006229DB" w:rsidRDefault="006229DB" w:rsidP="00F40BDF">
      <w:pPr>
        <w:spacing w:line="360" w:lineRule="auto"/>
        <w:ind w:left="284"/>
        <w:jc w:val="both"/>
        <w:rPr>
          <w:rFonts w:ascii="Arial" w:eastAsia="Times New Roman" w:hAnsi="Arial" w:cs="Arial"/>
          <w:sz w:val="24"/>
          <w:szCs w:val="24"/>
        </w:rPr>
      </w:pPr>
      <w:r w:rsidRPr="00E94D30">
        <w:rPr>
          <w:rFonts w:ascii="Arial" w:eastAsia="Times New Roman" w:hAnsi="Arial" w:cs="Arial"/>
          <w:sz w:val="24"/>
          <w:szCs w:val="24"/>
        </w:rPr>
        <w:t>Tabla 2. Educación para la salud de los pacientes con Hipertensión arterial en el uso de la caña santa</w:t>
      </w:r>
    </w:p>
    <w:tbl>
      <w:tblPr>
        <w:tblW w:w="0" w:type="auto"/>
        <w:tblInd w:w="1640" w:type="dxa"/>
        <w:tblLayout w:type="fixed"/>
        <w:tblCellMar>
          <w:left w:w="0" w:type="dxa"/>
          <w:right w:w="0" w:type="dxa"/>
        </w:tblCellMar>
        <w:tblLook w:val="0000" w:firstRow="0" w:lastRow="0" w:firstColumn="0" w:lastColumn="0" w:noHBand="0" w:noVBand="0"/>
      </w:tblPr>
      <w:tblGrid>
        <w:gridCol w:w="1580"/>
        <w:gridCol w:w="2060"/>
        <w:gridCol w:w="2760"/>
      </w:tblGrid>
      <w:tr w:rsidR="00B44678" w:rsidRPr="00B44678" w:rsidTr="00215FAE">
        <w:trPr>
          <w:trHeight w:val="291"/>
        </w:trPr>
        <w:tc>
          <w:tcPr>
            <w:tcW w:w="158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Valoración</w:t>
            </w:r>
          </w:p>
        </w:tc>
        <w:tc>
          <w:tcPr>
            <w:tcW w:w="206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Cantidad</w:t>
            </w:r>
          </w:p>
        </w:tc>
        <w:tc>
          <w:tcPr>
            <w:tcW w:w="276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w:t>
            </w:r>
          </w:p>
        </w:tc>
      </w:tr>
      <w:tr w:rsidR="00B44678" w:rsidRPr="00B44678" w:rsidTr="00215FAE">
        <w:trPr>
          <w:trHeight w:val="263"/>
        </w:trPr>
        <w:tc>
          <w:tcPr>
            <w:tcW w:w="158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Bueno</w:t>
            </w:r>
          </w:p>
        </w:tc>
        <w:tc>
          <w:tcPr>
            <w:tcW w:w="20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4</w:t>
            </w:r>
          </w:p>
        </w:tc>
        <w:tc>
          <w:tcPr>
            <w:tcW w:w="27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20,0</w:t>
            </w:r>
          </w:p>
        </w:tc>
      </w:tr>
      <w:tr w:rsidR="00B44678" w:rsidRPr="00B44678" w:rsidTr="00215FAE">
        <w:trPr>
          <w:trHeight w:val="276"/>
        </w:trPr>
        <w:tc>
          <w:tcPr>
            <w:tcW w:w="158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Regular</w:t>
            </w:r>
          </w:p>
        </w:tc>
        <w:tc>
          <w:tcPr>
            <w:tcW w:w="20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12</w:t>
            </w:r>
          </w:p>
        </w:tc>
        <w:tc>
          <w:tcPr>
            <w:tcW w:w="27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60,0</w:t>
            </w:r>
          </w:p>
        </w:tc>
      </w:tr>
      <w:tr w:rsidR="00B44678" w:rsidRPr="00B44678" w:rsidTr="00215FAE">
        <w:trPr>
          <w:trHeight w:val="279"/>
        </w:trPr>
        <w:tc>
          <w:tcPr>
            <w:tcW w:w="158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Deficiente</w:t>
            </w:r>
          </w:p>
        </w:tc>
        <w:tc>
          <w:tcPr>
            <w:tcW w:w="206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4</w:t>
            </w:r>
          </w:p>
        </w:tc>
        <w:tc>
          <w:tcPr>
            <w:tcW w:w="2760" w:type="dxa"/>
            <w:tcBorders>
              <w:top w:val="nil"/>
              <w:left w:val="nil"/>
              <w:bottom w:val="single" w:sz="8" w:space="0" w:color="auto"/>
              <w:right w:val="nil"/>
            </w:tcBorders>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20,0</w:t>
            </w:r>
          </w:p>
        </w:tc>
      </w:tr>
      <w:tr w:rsidR="00B44678" w:rsidRPr="00B44678" w:rsidTr="00215FAE">
        <w:trPr>
          <w:trHeight w:val="264"/>
        </w:trPr>
        <w:tc>
          <w:tcPr>
            <w:tcW w:w="158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Total</w:t>
            </w:r>
          </w:p>
        </w:tc>
        <w:tc>
          <w:tcPr>
            <w:tcW w:w="20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20</w:t>
            </w:r>
          </w:p>
        </w:tc>
        <w:tc>
          <w:tcPr>
            <w:tcW w:w="2760" w:type="dxa"/>
            <w:vAlign w:val="bottom"/>
          </w:tcPr>
          <w:p w:rsidR="00B44678" w:rsidRPr="00B44678" w:rsidRDefault="00B44678" w:rsidP="00B44678">
            <w:pPr>
              <w:spacing w:line="360" w:lineRule="auto"/>
              <w:ind w:left="284"/>
              <w:jc w:val="both"/>
              <w:rPr>
                <w:rFonts w:ascii="Arial" w:eastAsia="Times New Roman" w:hAnsi="Arial" w:cs="Arial"/>
                <w:sz w:val="24"/>
                <w:szCs w:val="24"/>
              </w:rPr>
            </w:pPr>
            <w:r w:rsidRPr="00B44678">
              <w:rPr>
                <w:rFonts w:ascii="Arial" w:eastAsia="Times New Roman" w:hAnsi="Arial" w:cs="Arial"/>
                <w:sz w:val="24"/>
                <w:szCs w:val="24"/>
              </w:rPr>
              <w:t>100,0</w:t>
            </w:r>
          </w:p>
        </w:tc>
      </w:tr>
    </w:tbl>
    <w:p w:rsidR="008A2B7F" w:rsidRDefault="00B44678" w:rsidP="00B44678">
      <w:pPr>
        <w:spacing w:line="360" w:lineRule="auto"/>
        <w:jc w:val="both"/>
        <w:rPr>
          <w:rFonts w:ascii="Arial" w:eastAsia="Times New Roman" w:hAnsi="Arial" w:cs="Arial"/>
          <w:sz w:val="24"/>
          <w:szCs w:val="24"/>
        </w:rPr>
      </w:pPr>
      <w:r w:rsidRPr="009D3D8F">
        <w:rPr>
          <w:rFonts w:ascii="Arial" w:eastAsia="Times New Roman" w:hAnsi="Arial" w:cs="Arial"/>
          <w:noProof/>
          <w:sz w:val="24"/>
          <w:szCs w:val="24"/>
          <w:lang w:eastAsia="es-ES"/>
        </w:rPr>
        <mc:AlternateContent>
          <mc:Choice Requires="wps">
            <w:drawing>
              <wp:anchor distT="0" distB="0" distL="0" distR="0" simplePos="0" relativeHeight="251662336" behindDoc="1" locked="0" layoutInCell="1" allowOverlap="1" wp14:anchorId="6A0F6858" wp14:editId="6C22F386">
                <wp:simplePos x="0" y="0"/>
                <wp:positionH relativeFrom="column">
                  <wp:posOffset>1173467</wp:posOffset>
                </wp:positionH>
                <wp:positionV relativeFrom="paragraph">
                  <wp:posOffset>154802</wp:posOffset>
                </wp:positionV>
                <wp:extent cx="9427" cy="75853"/>
                <wp:effectExtent l="0" t="0" r="29210" b="1968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7" cy="758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34C9" id="Conector recto 3"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4pt,12.2pt" to="93.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AEGwIAADM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" strokeweight=".48pt"/>
            </w:pict>
          </mc:Fallback>
        </mc:AlternateContent>
      </w:r>
      <w:r w:rsidR="00415981" w:rsidRPr="009D3D8F">
        <w:rPr>
          <w:rFonts w:ascii="Arial" w:eastAsia="Times New Roman" w:hAnsi="Arial" w:cs="Arial"/>
          <w:sz w:val="24"/>
          <w:szCs w:val="24"/>
        </w:rPr>
        <w:t xml:space="preserve"> </w:t>
      </w:r>
      <w:r w:rsidR="006229DB" w:rsidRPr="009D3D8F">
        <w:rPr>
          <w:rFonts w:ascii="Arial" w:eastAsia="Times New Roman" w:hAnsi="Arial" w:cs="Arial"/>
          <w:sz w:val="24"/>
          <w:szCs w:val="24"/>
        </w:rPr>
        <w:t>n=20</w:t>
      </w:r>
      <w:r w:rsidR="006229DB" w:rsidRPr="009D3D8F">
        <w:rPr>
          <w:rFonts w:ascii="Arial" w:eastAsia="Calibri" w:hAnsi="Arial" w:cs="Arial"/>
          <w:sz w:val="24"/>
          <w:szCs w:val="24"/>
        </w:rPr>
        <w:tab/>
      </w:r>
      <w:r w:rsidR="00415981" w:rsidRPr="009D3D8F">
        <w:rPr>
          <w:rFonts w:ascii="Arial" w:eastAsia="Calibri" w:hAnsi="Arial" w:cs="Arial"/>
          <w:sz w:val="24"/>
          <w:szCs w:val="24"/>
        </w:rPr>
        <w:t xml:space="preserve"> </w:t>
      </w:r>
      <w:r w:rsidR="006229DB" w:rsidRPr="009D3D8F">
        <w:rPr>
          <w:rFonts w:ascii="Arial" w:eastAsia="Times New Roman" w:hAnsi="Arial" w:cs="Arial"/>
          <w:sz w:val="24"/>
          <w:szCs w:val="24"/>
        </w:rPr>
        <w:t>Fuente: entrevista a profesionales de la salud</w:t>
      </w:r>
    </w:p>
    <w:p w:rsidR="006229DB" w:rsidRDefault="006229DB" w:rsidP="00F40BDF">
      <w:pPr>
        <w:spacing w:line="360" w:lineRule="auto"/>
        <w:ind w:left="284"/>
        <w:jc w:val="both"/>
        <w:rPr>
          <w:rFonts w:ascii="Arial" w:eastAsia="Times New Roman" w:hAnsi="Arial" w:cs="Arial"/>
          <w:sz w:val="24"/>
          <w:szCs w:val="24"/>
        </w:rPr>
      </w:pPr>
      <w:r w:rsidRPr="00E94D30">
        <w:rPr>
          <w:rFonts w:ascii="Arial" w:eastAsia="Times New Roman" w:hAnsi="Arial" w:cs="Arial"/>
          <w:sz w:val="24"/>
          <w:szCs w:val="24"/>
        </w:rPr>
        <w:t>Tabla 3. Acciones de promoción de la caña Santa en pacientes con Hipertensión Arterial</w:t>
      </w:r>
    </w:p>
    <w:p w:rsidR="00860BBA" w:rsidRDefault="00860BBA" w:rsidP="00F40BDF">
      <w:pPr>
        <w:spacing w:line="360" w:lineRule="auto"/>
        <w:ind w:left="284"/>
        <w:jc w:val="both"/>
        <w:rPr>
          <w:rFonts w:ascii="Arial" w:eastAsia="Times New Roman" w:hAnsi="Arial" w:cs="Arial"/>
          <w:sz w:val="24"/>
          <w:szCs w:val="24"/>
        </w:rPr>
      </w:pPr>
    </w:p>
    <w:p w:rsidR="00860BBA" w:rsidRDefault="00860BBA" w:rsidP="00F40BDF">
      <w:pPr>
        <w:spacing w:line="360" w:lineRule="auto"/>
        <w:ind w:left="284"/>
        <w:jc w:val="both"/>
        <w:rPr>
          <w:rFonts w:ascii="Arial" w:eastAsia="Times New Roman" w:hAnsi="Arial" w:cs="Arial"/>
          <w:sz w:val="24"/>
          <w:szCs w:val="24"/>
        </w:rPr>
      </w:pPr>
    </w:p>
    <w:tbl>
      <w:tblPr>
        <w:tblW w:w="0" w:type="auto"/>
        <w:tblInd w:w="1640" w:type="dxa"/>
        <w:tblLayout w:type="fixed"/>
        <w:tblCellMar>
          <w:left w:w="0" w:type="dxa"/>
          <w:right w:w="0" w:type="dxa"/>
        </w:tblCellMar>
        <w:tblLook w:val="0000" w:firstRow="0" w:lastRow="0" w:firstColumn="0" w:lastColumn="0" w:noHBand="0" w:noVBand="0"/>
      </w:tblPr>
      <w:tblGrid>
        <w:gridCol w:w="1540"/>
        <w:gridCol w:w="2100"/>
        <w:gridCol w:w="2760"/>
      </w:tblGrid>
      <w:tr w:rsidR="0038668E" w:rsidRPr="0038668E" w:rsidTr="00215FAE">
        <w:trPr>
          <w:trHeight w:val="278"/>
        </w:trPr>
        <w:tc>
          <w:tcPr>
            <w:tcW w:w="1540" w:type="dxa"/>
            <w:tcBorders>
              <w:top w:val="single" w:sz="8" w:space="0" w:color="auto"/>
              <w:left w:val="nil"/>
              <w:bottom w:val="nil"/>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p>
        </w:tc>
        <w:tc>
          <w:tcPr>
            <w:tcW w:w="4860" w:type="dxa"/>
            <w:gridSpan w:val="2"/>
            <w:tcBorders>
              <w:top w:val="single" w:sz="8" w:space="0" w:color="auto"/>
              <w:left w:val="nil"/>
              <w:bottom w:val="nil"/>
              <w:right w:val="nil"/>
            </w:tcBorders>
            <w:vAlign w:val="bottom"/>
          </w:tcPr>
          <w:p w:rsidR="0038668E" w:rsidRPr="0038668E" w:rsidRDefault="0038668E" w:rsidP="0038668E">
            <w:pPr>
              <w:spacing w:line="360" w:lineRule="auto"/>
              <w:ind w:left="284"/>
              <w:jc w:val="both"/>
              <w:rPr>
                <w:rFonts w:ascii="Arial" w:eastAsia="Times New Roman" w:hAnsi="Arial" w:cs="Arial"/>
                <w:b/>
                <w:sz w:val="24"/>
                <w:szCs w:val="24"/>
              </w:rPr>
            </w:pPr>
            <w:r w:rsidRPr="0038668E">
              <w:rPr>
                <w:rFonts w:ascii="Arial" w:eastAsia="Times New Roman" w:hAnsi="Arial" w:cs="Arial"/>
                <w:b/>
                <w:sz w:val="24"/>
                <w:szCs w:val="24"/>
              </w:rPr>
              <w:t>Acciones de promoción de la salud</w:t>
            </w:r>
          </w:p>
        </w:tc>
      </w:tr>
      <w:tr w:rsidR="0038668E" w:rsidRPr="0038668E" w:rsidTr="00215FAE">
        <w:trPr>
          <w:trHeight w:val="288"/>
        </w:trPr>
        <w:tc>
          <w:tcPr>
            <w:tcW w:w="154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Valoración</w:t>
            </w:r>
          </w:p>
        </w:tc>
        <w:tc>
          <w:tcPr>
            <w:tcW w:w="210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Cantidad</w:t>
            </w:r>
          </w:p>
        </w:tc>
        <w:tc>
          <w:tcPr>
            <w:tcW w:w="276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w:t>
            </w:r>
          </w:p>
        </w:tc>
      </w:tr>
      <w:tr w:rsidR="0038668E" w:rsidRPr="0038668E" w:rsidTr="00215FAE">
        <w:trPr>
          <w:trHeight w:val="263"/>
        </w:trPr>
        <w:tc>
          <w:tcPr>
            <w:tcW w:w="154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lastRenderedPageBreak/>
              <w:t>Sí</w:t>
            </w:r>
          </w:p>
        </w:tc>
        <w:tc>
          <w:tcPr>
            <w:tcW w:w="210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2</w:t>
            </w:r>
          </w:p>
        </w:tc>
        <w:tc>
          <w:tcPr>
            <w:tcW w:w="276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10,0</w:t>
            </w:r>
          </w:p>
        </w:tc>
      </w:tr>
      <w:tr w:rsidR="0038668E" w:rsidRPr="0038668E" w:rsidTr="00215FAE">
        <w:trPr>
          <w:trHeight w:val="276"/>
        </w:trPr>
        <w:tc>
          <w:tcPr>
            <w:tcW w:w="154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A veces</w:t>
            </w:r>
          </w:p>
        </w:tc>
        <w:tc>
          <w:tcPr>
            <w:tcW w:w="210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12</w:t>
            </w:r>
          </w:p>
        </w:tc>
        <w:tc>
          <w:tcPr>
            <w:tcW w:w="276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60,0</w:t>
            </w:r>
          </w:p>
        </w:tc>
      </w:tr>
      <w:tr w:rsidR="0038668E" w:rsidRPr="0038668E" w:rsidTr="00215FAE">
        <w:trPr>
          <w:trHeight w:val="279"/>
        </w:trPr>
        <w:tc>
          <w:tcPr>
            <w:tcW w:w="154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Nunca</w:t>
            </w:r>
          </w:p>
        </w:tc>
        <w:tc>
          <w:tcPr>
            <w:tcW w:w="210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6</w:t>
            </w:r>
          </w:p>
        </w:tc>
        <w:tc>
          <w:tcPr>
            <w:tcW w:w="2760" w:type="dxa"/>
            <w:tcBorders>
              <w:top w:val="nil"/>
              <w:left w:val="nil"/>
              <w:bottom w:val="single" w:sz="8" w:space="0" w:color="auto"/>
              <w:right w:val="nil"/>
            </w:tcBorders>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30,0</w:t>
            </w:r>
          </w:p>
        </w:tc>
      </w:tr>
      <w:tr w:rsidR="0038668E" w:rsidRPr="0038668E" w:rsidTr="00215FAE">
        <w:trPr>
          <w:trHeight w:val="263"/>
        </w:trPr>
        <w:tc>
          <w:tcPr>
            <w:tcW w:w="154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Total</w:t>
            </w:r>
          </w:p>
        </w:tc>
        <w:tc>
          <w:tcPr>
            <w:tcW w:w="210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20</w:t>
            </w:r>
          </w:p>
        </w:tc>
        <w:tc>
          <w:tcPr>
            <w:tcW w:w="2760" w:type="dxa"/>
            <w:vAlign w:val="bottom"/>
          </w:tcPr>
          <w:p w:rsidR="0038668E" w:rsidRPr="0038668E" w:rsidRDefault="0038668E" w:rsidP="0038668E">
            <w:pPr>
              <w:spacing w:line="360" w:lineRule="auto"/>
              <w:ind w:left="284"/>
              <w:jc w:val="both"/>
              <w:rPr>
                <w:rFonts w:ascii="Arial" w:eastAsia="Times New Roman" w:hAnsi="Arial" w:cs="Arial"/>
                <w:sz w:val="24"/>
                <w:szCs w:val="24"/>
              </w:rPr>
            </w:pPr>
            <w:r w:rsidRPr="0038668E">
              <w:rPr>
                <w:rFonts w:ascii="Arial" w:eastAsia="Times New Roman" w:hAnsi="Arial" w:cs="Arial"/>
                <w:sz w:val="24"/>
                <w:szCs w:val="24"/>
              </w:rPr>
              <w:t>100,0</w:t>
            </w:r>
          </w:p>
        </w:tc>
      </w:tr>
    </w:tbl>
    <w:p w:rsidR="006229DB" w:rsidRPr="00E94D30" w:rsidRDefault="006229DB" w:rsidP="00F40BDF">
      <w:pPr>
        <w:spacing w:line="360" w:lineRule="auto"/>
        <w:ind w:left="284"/>
        <w:jc w:val="both"/>
        <w:rPr>
          <w:rFonts w:ascii="Arial" w:eastAsia="Calibri" w:hAnsi="Arial" w:cs="Arial"/>
          <w:sz w:val="24"/>
          <w:szCs w:val="24"/>
        </w:rPr>
      </w:pPr>
      <w:r w:rsidRPr="00E94D30">
        <w:rPr>
          <w:rFonts w:ascii="Arial" w:eastAsia="Times New Roman" w:hAnsi="Arial" w:cs="Arial"/>
          <w:noProof/>
          <w:sz w:val="24"/>
          <w:szCs w:val="24"/>
          <w:lang w:eastAsia="es-ES"/>
        </w:rPr>
        <mc:AlternateContent>
          <mc:Choice Requires="wps">
            <w:drawing>
              <wp:anchor distT="0" distB="0" distL="0" distR="0" simplePos="0" relativeHeight="251663360" behindDoc="1" locked="0" layoutInCell="1" allowOverlap="1">
                <wp:simplePos x="0" y="0"/>
                <wp:positionH relativeFrom="column">
                  <wp:posOffset>1173467</wp:posOffset>
                </wp:positionH>
                <wp:positionV relativeFrom="paragraph">
                  <wp:posOffset>134653</wp:posOffset>
                </wp:positionV>
                <wp:extent cx="18854" cy="28280"/>
                <wp:effectExtent l="0" t="0" r="19685" b="2921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4" cy="28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547A" id="Conector recto 2" o:spid="_x0000_s1026" style="position:absolute;flip:y;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4pt,10.6pt" to="93.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" strokeweight=".48pt"/>
            </w:pict>
          </mc:Fallback>
        </mc:AlternateContent>
      </w:r>
      <w:r w:rsidR="00106579">
        <w:rPr>
          <w:rFonts w:ascii="Arial" w:eastAsia="Times New Roman" w:hAnsi="Arial" w:cs="Arial"/>
          <w:sz w:val="24"/>
          <w:szCs w:val="24"/>
        </w:rPr>
        <w:t xml:space="preserve">         </w:t>
      </w:r>
      <w:r w:rsidRPr="00E94D30">
        <w:rPr>
          <w:rFonts w:ascii="Arial" w:eastAsia="Times New Roman" w:hAnsi="Arial" w:cs="Arial"/>
          <w:sz w:val="24"/>
          <w:szCs w:val="24"/>
        </w:rPr>
        <w:t>n = 20 Fuente: Entrevista a profesionales de la salud.</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Las tablas 2 y 3 permiten reconocer que existen insuficiencias en la educación para la salud de los pacientes que asisten a la consulta con Hipertensión Arterial en el área de salud Mario Gutiérrez Ardaya, debido a la insuficiente realización de acciones de promoción del uso de la Caña santa para el tratamiento de la Hipertensión arterial.</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Lo anterior se refuerza más al revisar la estrategia de educación para la salud que se lleva a cabo en el área, donde se aprecia la ausencia de acciones sobre promoción de la caña santa tratamiento de la Hipertensión arterial.</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De la triangulación de los datos cualitativos y cuantitativos (mediante la estadística descriptiva) obtenidos, se determinó la existencia de la siguiente situación problémica:</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Entre la necesidad de educar para la salud a pacientes con Hipertensión Arterial en el uso de la caña santa y las insuficiencias existentes en la promoción de la salud que se realiza en ellos sobre su uso para su tratamiento.</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En aras de contribuir a la solución de este problema de partida, se realizó un estudio sobre la teoría del conocimiento asociada a la educación para la salud, en específico sobre la promoción del uso de la caña santa.</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Para la realización de la misma se utilizó el enfoque de la Medicina Integrativa</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El autor de la investigación se posiciona sobre el concepto de Dalmau-Santamaría pues considera Importante la integración de la medicina convencional y la no convencional con el uso de las modalidades de la medicina natural y tradicional con el fin de mejorar el estado de salud – enfermedad de manera que este permita integrar y combinar la medicina occidental y la medicina tradicional pues son procedimientos que no ponen en peligro la vida del paciente sino que ambas contribuyen a restablecer su salud.</w:t>
      </w:r>
    </w:p>
    <w:p w:rsidR="00067864"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lastRenderedPageBreak/>
        <w:t xml:space="preserve">El autor de la investigación asume el concepto definido por Roca Goderich, debido a que es una enfermedad que se produce cuando las cifras de tensión arterial, </w:t>
      </w:r>
      <w:r w:rsidR="00E8125B" w:rsidRPr="00E94D30">
        <w:rPr>
          <w:rFonts w:ascii="Arial" w:eastAsia="Calibri" w:hAnsi="Arial" w:cs="Arial"/>
          <w:sz w:val="24"/>
          <w:szCs w:val="24"/>
        </w:rPr>
        <w:t>medidas en</w:t>
      </w:r>
      <w:r w:rsidRPr="00E94D30">
        <w:rPr>
          <w:rFonts w:ascii="Arial" w:eastAsia="Calibri" w:hAnsi="Arial" w:cs="Arial"/>
          <w:sz w:val="24"/>
          <w:szCs w:val="24"/>
        </w:rPr>
        <w:t xml:space="preserve"> tres tomas realizadas en condiciones apropiadas, con intervalos de tres a siete días entre cada toma, se encuentran por encima de 140 mm/Hg de tensión arterial sistólica y 90 mm/Hg de tensión arterial diastólica, aplicando a partir de los 18 años</w:t>
      </w:r>
      <w:r w:rsidR="00E8125B" w:rsidRPr="00E94D30">
        <w:rPr>
          <w:rFonts w:ascii="Arial" w:eastAsia="Calibri" w:hAnsi="Arial" w:cs="Arial"/>
          <w:sz w:val="24"/>
          <w:szCs w:val="24"/>
        </w:rPr>
        <w:t>.</w:t>
      </w:r>
      <w:r w:rsidRPr="00E94D30">
        <w:rPr>
          <w:rFonts w:ascii="Arial" w:eastAsia="Calibri" w:hAnsi="Arial" w:cs="Arial"/>
          <w:sz w:val="24"/>
          <w:szCs w:val="24"/>
        </w:rPr>
        <w:t xml:space="preserve"> </w:t>
      </w:r>
    </w:p>
    <w:p w:rsidR="00067864"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 xml:space="preserve">La hipertensión arterial es la disfunción del equilibrio vital en favor del </w:t>
      </w:r>
      <w:proofErr w:type="spellStart"/>
      <w:r w:rsidRPr="00E94D30">
        <w:rPr>
          <w:rFonts w:ascii="Arial" w:eastAsia="Calibri" w:hAnsi="Arial" w:cs="Arial"/>
          <w:sz w:val="24"/>
          <w:szCs w:val="24"/>
        </w:rPr>
        <w:t>qi</w:t>
      </w:r>
      <w:proofErr w:type="spellEnd"/>
      <w:r w:rsidRPr="00E94D30">
        <w:rPr>
          <w:rFonts w:ascii="Arial" w:eastAsia="Calibri" w:hAnsi="Arial" w:cs="Arial"/>
          <w:sz w:val="24"/>
          <w:szCs w:val="24"/>
        </w:rPr>
        <w:t xml:space="preserve"> en el nivel Shao Yin (C.-R.) y en Jue Yin (H-MC). El Corazón rige arterias y la circulación. La energía formada a nivel del Pulmón es aprovechada por el Corazón para impulsar al Xue. Por ello en el Pulmón se forma, no solamente el Rong (energía que circula por las vías </w:t>
      </w:r>
      <w:proofErr w:type="spellStart"/>
      <w:r w:rsidRPr="00E94D30">
        <w:rPr>
          <w:rFonts w:ascii="Arial" w:eastAsia="Calibri" w:hAnsi="Arial" w:cs="Arial"/>
          <w:sz w:val="24"/>
          <w:szCs w:val="24"/>
        </w:rPr>
        <w:t>Jingmai</w:t>
      </w:r>
      <w:proofErr w:type="spellEnd"/>
      <w:r w:rsidRPr="00E94D30">
        <w:rPr>
          <w:rFonts w:ascii="Arial" w:eastAsia="Calibri" w:hAnsi="Arial" w:cs="Arial"/>
          <w:sz w:val="24"/>
          <w:szCs w:val="24"/>
        </w:rPr>
        <w:t xml:space="preserve"> para activar el sistema Zhang-Fu) sino también el Qing (energía torácica), energía vital que estimula la función del corazón y que circula con la sangre por la vía Xuemai (Calor </w:t>
      </w:r>
      <w:r w:rsidR="00462740">
        <w:rPr>
          <w:rFonts w:ascii="Arial" w:eastAsia="Calibri" w:hAnsi="Arial" w:cs="Arial"/>
          <w:sz w:val="24"/>
          <w:szCs w:val="24"/>
        </w:rPr>
        <w:t>de la sangre)</w:t>
      </w:r>
      <w:r w:rsidR="00462740" w:rsidRPr="00462740">
        <w:rPr>
          <w:rFonts w:ascii="Arial" w:eastAsia="Calibri" w:hAnsi="Arial" w:cs="Arial"/>
          <w:sz w:val="24"/>
          <w:szCs w:val="24"/>
          <w:vertAlign w:val="superscript"/>
        </w:rPr>
        <w:t xml:space="preserve"> </w:t>
      </w:r>
      <w:r w:rsidR="00462740">
        <w:rPr>
          <w:rFonts w:ascii="Arial" w:eastAsia="Calibri" w:hAnsi="Arial" w:cs="Arial"/>
          <w:sz w:val="24"/>
          <w:szCs w:val="24"/>
          <w:vertAlign w:val="superscript"/>
        </w:rPr>
        <w:t>10</w:t>
      </w:r>
      <w:r w:rsidRPr="00E94D30">
        <w:rPr>
          <w:rFonts w:ascii="Arial" w:eastAsia="Calibri" w:hAnsi="Arial" w:cs="Arial"/>
          <w:sz w:val="24"/>
          <w:szCs w:val="24"/>
        </w:rPr>
        <w:t>. Debe existir un equilibrio estable entre la cantidad de energía orgánica y la cantidad de sangre circulante, que se expresa en el equilibrio de los ciclos de control</w:t>
      </w:r>
      <w:r w:rsidR="009D3D8F">
        <w:rPr>
          <w:rFonts w:ascii="Arial" w:eastAsia="Calibri" w:hAnsi="Arial" w:cs="Arial"/>
          <w:sz w:val="24"/>
          <w:szCs w:val="24"/>
          <w:vertAlign w:val="superscript"/>
        </w:rPr>
        <w:t>4</w:t>
      </w:r>
      <w:r w:rsidR="00067864">
        <w:rPr>
          <w:rFonts w:ascii="Arial" w:eastAsia="Calibri" w:hAnsi="Arial" w:cs="Arial"/>
          <w:sz w:val="24"/>
          <w:szCs w:val="24"/>
          <w:vertAlign w:val="superscript"/>
        </w:rPr>
        <w:t xml:space="preserve"> </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Cuando existe un desequilibrio entre estos aparecen las enfermedades. El predominio de la energía conduce un incremento del Yang cardiaco y el fuego que, al no ser inhibido suficientemente por la acción del Yin renal, se eleva a la zona cefálica, produciendo los signos típicos del acumulo de Yang cefálico como son las cefaleas congestivas, el insomnio y la «obstrucción de los 7 orificios» (acufenos, vértigos, aumento de la tensión ocular, etc.)</w:t>
      </w:r>
      <w:r w:rsidR="00972097" w:rsidRPr="00972097">
        <w:rPr>
          <w:rFonts w:ascii="Arial" w:eastAsia="Calibri" w:hAnsi="Arial" w:cs="Arial"/>
          <w:sz w:val="24"/>
          <w:szCs w:val="24"/>
          <w:vertAlign w:val="superscript"/>
        </w:rPr>
        <w:t xml:space="preserve"> </w:t>
      </w:r>
      <w:r w:rsidR="009D3D8F">
        <w:rPr>
          <w:rFonts w:ascii="Arial" w:eastAsia="Calibri" w:hAnsi="Arial" w:cs="Arial"/>
          <w:sz w:val="24"/>
          <w:szCs w:val="24"/>
          <w:vertAlign w:val="superscript"/>
        </w:rPr>
        <w:t>4 ,5</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Innumerables plantas son utilizadas en la medicina tradicional para el tratamiento de la Hipertensión Arterial, muchas son útiles por sus principios activos como hipotensores.</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 xml:space="preserve">El autor </w:t>
      </w:r>
      <w:proofErr w:type="spellStart"/>
      <w:r w:rsidRPr="00E94D30">
        <w:rPr>
          <w:rFonts w:ascii="Arial" w:eastAsia="Calibri" w:hAnsi="Arial" w:cs="Arial"/>
          <w:sz w:val="24"/>
          <w:szCs w:val="24"/>
        </w:rPr>
        <w:t>Alvarez</w:t>
      </w:r>
      <w:proofErr w:type="spellEnd"/>
      <w:r w:rsidRPr="00E94D30">
        <w:rPr>
          <w:rFonts w:ascii="Arial" w:eastAsia="Calibri" w:hAnsi="Arial" w:cs="Arial"/>
          <w:sz w:val="24"/>
          <w:szCs w:val="24"/>
        </w:rPr>
        <w:t xml:space="preserve"> et al, define la fitoterapia como una rama de la medicina tradicional que utiliza las plantas o sus partes </w:t>
      </w:r>
      <w:proofErr w:type="spellStart"/>
      <w:r w:rsidRPr="00E94D30">
        <w:rPr>
          <w:rFonts w:ascii="Arial" w:eastAsia="Calibri" w:hAnsi="Arial" w:cs="Arial"/>
          <w:sz w:val="24"/>
          <w:szCs w:val="24"/>
        </w:rPr>
        <w:t>partes</w:t>
      </w:r>
      <w:proofErr w:type="spellEnd"/>
      <w:r w:rsidRPr="00E94D30">
        <w:rPr>
          <w:rFonts w:ascii="Arial" w:eastAsia="Calibri" w:hAnsi="Arial" w:cs="Arial"/>
          <w:sz w:val="24"/>
          <w:szCs w:val="24"/>
        </w:rPr>
        <w:t xml:space="preserve"> ya sea en su forma natural o preparadas de diversas maneras con la intención de curar o aliviar diferentes síntomas o enfermedades</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Se asume el concepto del autor pues expone claramente que es la fitoterapia o medicina herbolaria, la cual constituye una modalidad terapéutica para aliviar los síntomas de la Hipertensión Arterial y prevenir complicaciones permitiendo la compensación de su enfermedad con el uso de una planta medicinal.</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lastRenderedPageBreak/>
        <w:t>Las plantas medicinales contienen en su metabolismo compuestos bioquímicos-elaborados por ella-, los cuales al entrar en contacto con el organismo humano son capaces de actuar sobre determinados procesos morbosos con un efecto terapéutico, de curación o de alivio por lo que son utilizados como materia prima para producción de medicamentos</w:t>
      </w:r>
      <w:r w:rsidR="00462740">
        <w:rPr>
          <w:rFonts w:ascii="Arial" w:eastAsia="Calibri" w:hAnsi="Arial" w:cs="Arial"/>
          <w:sz w:val="24"/>
          <w:szCs w:val="24"/>
          <w:vertAlign w:val="superscript"/>
        </w:rPr>
        <w:t>6</w:t>
      </w:r>
      <w:r w:rsidRPr="00E94D30">
        <w:rPr>
          <w:rFonts w:ascii="Arial" w:eastAsia="Calibri" w:hAnsi="Arial" w:cs="Arial"/>
          <w:sz w:val="24"/>
          <w:szCs w:val="24"/>
        </w:rPr>
        <w:t>.</w:t>
      </w:r>
    </w:p>
    <w:p w:rsidR="0053575E" w:rsidRDefault="006229DB" w:rsidP="0053575E">
      <w:pPr>
        <w:spacing w:line="360" w:lineRule="auto"/>
        <w:jc w:val="both"/>
        <w:rPr>
          <w:rFonts w:ascii="Arial" w:eastAsia="Calibri" w:hAnsi="Arial" w:cs="Arial"/>
          <w:sz w:val="24"/>
          <w:szCs w:val="24"/>
        </w:rPr>
      </w:pPr>
      <w:r w:rsidRPr="00E94D30">
        <w:rPr>
          <w:rFonts w:ascii="Arial" w:eastAsia="Calibri" w:hAnsi="Arial" w:cs="Arial"/>
          <w:sz w:val="24"/>
          <w:szCs w:val="24"/>
        </w:rPr>
        <w:t xml:space="preserve">La Caña Santa: </w:t>
      </w:r>
      <w:r w:rsidR="0053575E" w:rsidRPr="0053575E">
        <w:rPr>
          <w:rFonts w:ascii="Arial" w:eastAsia="Calibri" w:hAnsi="Arial" w:cs="Arial"/>
          <w:sz w:val="24"/>
          <w:szCs w:val="24"/>
        </w:rPr>
        <w:t xml:space="preserve">Es una planta originaria del sudeste asiático capaz de almacenar en sus células parenquimatosas un aceite esencial de color amarillento rico en sustancias de gran interés. Su Nombre científico (Cymbopogon citratus (D. C.) Stapf.) </w:t>
      </w:r>
      <w:proofErr w:type="gramStart"/>
      <w:r w:rsidR="0053575E" w:rsidRPr="0053575E">
        <w:rPr>
          <w:rFonts w:ascii="Arial" w:eastAsia="Calibri" w:hAnsi="Arial" w:cs="Arial"/>
          <w:sz w:val="24"/>
          <w:szCs w:val="24"/>
        </w:rPr>
        <w:t>pertenece</w:t>
      </w:r>
      <w:proofErr w:type="gramEnd"/>
      <w:r w:rsidR="0053575E" w:rsidRPr="0053575E">
        <w:rPr>
          <w:rFonts w:ascii="Arial" w:eastAsia="Calibri" w:hAnsi="Arial" w:cs="Arial"/>
          <w:sz w:val="24"/>
          <w:szCs w:val="24"/>
        </w:rPr>
        <w:t xml:space="preserve"> a la Familia: Poaceae ,familia de las </w:t>
      </w:r>
      <w:hyperlink r:id="rId11" w:tooltip="Gramíneas" w:history="1">
        <w:r w:rsidR="0053575E" w:rsidRPr="0053575E">
          <w:rPr>
            <w:rStyle w:val="Hipervnculo"/>
            <w:rFonts w:ascii="Arial" w:eastAsia="Calibri" w:hAnsi="Arial" w:cs="Arial"/>
            <w:sz w:val="24"/>
            <w:szCs w:val="24"/>
          </w:rPr>
          <w:t>Gramíneas</w:t>
        </w:r>
      </w:hyperlink>
      <w:r w:rsidR="0053575E" w:rsidRPr="0053575E">
        <w:rPr>
          <w:rFonts w:ascii="Arial" w:eastAsia="Calibri" w:hAnsi="Arial" w:cs="Arial"/>
          <w:sz w:val="24"/>
          <w:szCs w:val="24"/>
        </w:rPr>
        <w:t>. Su parte útil son las hojas. Es una </w:t>
      </w:r>
      <w:hyperlink r:id="rId12" w:tooltip="Planta" w:history="1">
        <w:r w:rsidR="0053575E" w:rsidRPr="0053575E">
          <w:rPr>
            <w:rStyle w:val="Hipervnculo"/>
            <w:rFonts w:ascii="Arial" w:eastAsia="Calibri" w:hAnsi="Arial" w:cs="Arial"/>
            <w:sz w:val="24"/>
            <w:szCs w:val="24"/>
          </w:rPr>
          <w:t>planta</w:t>
        </w:r>
      </w:hyperlink>
      <w:r w:rsidR="0053575E" w:rsidRPr="0053575E">
        <w:rPr>
          <w:rFonts w:ascii="Arial" w:eastAsia="Calibri" w:hAnsi="Arial" w:cs="Arial"/>
          <w:sz w:val="24"/>
          <w:szCs w:val="24"/>
        </w:rPr>
        <w:t> </w:t>
      </w:r>
      <w:hyperlink r:id="rId13" w:tooltip="Hierba" w:history="1">
        <w:r w:rsidR="0053575E" w:rsidRPr="0053575E">
          <w:rPr>
            <w:rStyle w:val="Hipervnculo"/>
            <w:rFonts w:ascii="Arial" w:eastAsia="Calibri" w:hAnsi="Arial" w:cs="Arial"/>
            <w:sz w:val="24"/>
            <w:szCs w:val="24"/>
          </w:rPr>
          <w:t>herbácea</w:t>
        </w:r>
      </w:hyperlink>
      <w:r w:rsidR="0053575E" w:rsidRPr="0053575E">
        <w:rPr>
          <w:rFonts w:ascii="Arial" w:eastAsia="Calibri" w:hAnsi="Arial" w:cs="Arial"/>
          <w:sz w:val="24"/>
          <w:szCs w:val="24"/>
        </w:rPr>
        <w:t>, </w:t>
      </w:r>
      <w:hyperlink r:id="rId14" w:tooltip="Planta perenne" w:history="1">
        <w:r w:rsidR="0053575E" w:rsidRPr="0053575E">
          <w:rPr>
            <w:rStyle w:val="Hipervnculo"/>
            <w:rFonts w:ascii="Arial" w:eastAsia="Calibri" w:hAnsi="Arial" w:cs="Arial"/>
            <w:sz w:val="24"/>
            <w:szCs w:val="24"/>
          </w:rPr>
          <w:t>perenne</w:t>
        </w:r>
      </w:hyperlink>
      <w:r w:rsidR="0053575E" w:rsidRPr="0053575E">
        <w:rPr>
          <w:rFonts w:ascii="Arial" w:eastAsia="Calibri" w:hAnsi="Arial" w:cs="Arial"/>
          <w:sz w:val="24"/>
          <w:szCs w:val="24"/>
        </w:rPr>
        <w:t>, </w:t>
      </w:r>
      <w:hyperlink r:id="rId15" w:tooltip="Aroma" w:history="1">
        <w:r w:rsidR="0053575E" w:rsidRPr="0053575E">
          <w:rPr>
            <w:rStyle w:val="Hipervnculo"/>
            <w:rFonts w:ascii="Arial" w:eastAsia="Calibri" w:hAnsi="Arial" w:cs="Arial"/>
            <w:sz w:val="24"/>
            <w:szCs w:val="24"/>
          </w:rPr>
          <w:t>aromática</w:t>
        </w:r>
      </w:hyperlink>
      <w:r w:rsidR="0053575E" w:rsidRPr="0053575E">
        <w:rPr>
          <w:rFonts w:ascii="Arial" w:eastAsia="Calibri" w:hAnsi="Arial" w:cs="Arial"/>
          <w:sz w:val="24"/>
          <w:szCs w:val="24"/>
        </w:rPr>
        <w:t> y robusta que se propaga por esquejes y las </w:t>
      </w:r>
      <w:hyperlink r:id="rId16" w:tooltip="Flor" w:history="1">
        <w:r w:rsidR="0053575E" w:rsidRPr="0053575E">
          <w:rPr>
            <w:rStyle w:val="Hipervnculo"/>
            <w:rFonts w:ascii="Arial" w:eastAsia="Calibri" w:hAnsi="Arial" w:cs="Arial"/>
            <w:sz w:val="24"/>
            <w:szCs w:val="24"/>
          </w:rPr>
          <w:t>flores</w:t>
        </w:r>
      </w:hyperlink>
      <w:r w:rsidR="0053575E" w:rsidRPr="0053575E">
        <w:rPr>
          <w:rFonts w:ascii="Arial" w:eastAsia="Calibri" w:hAnsi="Arial" w:cs="Arial"/>
          <w:sz w:val="24"/>
          <w:szCs w:val="24"/>
        </w:rPr>
        <w:t> se reúnen en </w:t>
      </w:r>
      <w:hyperlink r:id="rId17" w:tooltip="Espiga" w:history="1">
        <w:r w:rsidR="0053575E" w:rsidRPr="0053575E">
          <w:rPr>
            <w:rStyle w:val="Hipervnculo"/>
            <w:rFonts w:ascii="Arial" w:eastAsia="Calibri" w:hAnsi="Arial" w:cs="Arial"/>
            <w:sz w:val="24"/>
            <w:szCs w:val="24"/>
          </w:rPr>
          <w:t>espiguillas</w:t>
        </w:r>
      </w:hyperlink>
      <w:r w:rsidR="0053575E" w:rsidRPr="0053575E">
        <w:rPr>
          <w:rFonts w:ascii="Arial" w:eastAsia="Calibri" w:hAnsi="Arial" w:cs="Arial"/>
          <w:sz w:val="24"/>
          <w:szCs w:val="24"/>
        </w:rPr>
        <w:t> de 30-60 cm de longitud formando </w:t>
      </w:r>
      <w:hyperlink r:id="rId18" w:tooltip="Racimo" w:history="1">
        <w:r w:rsidR="0053575E" w:rsidRPr="0053575E">
          <w:rPr>
            <w:rStyle w:val="Hipervnculo"/>
            <w:rFonts w:ascii="Arial" w:eastAsia="Calibri" w:hAnsi="Arial" w:cs="Arial"/>
            <w:sz w:val="24"/>
            <w:szCs w:val="24"/>
          </w:rPr>
          <w:t>racimos</w:t>
        </w:r>
      </w:hyperlink>
      <w:r w:rsidR="0053575E" w:rsidRPr="0053575E">
        <w:rPr>
          <w:rFonts w:ascii="Arial" w:eastAsia="Calibri" w:hAnsi="Arial" w:cs="Arial"/>
          <w:sz w:val="24"/>
          <w:szCs w:val="24"/>
        </w:rPr>
        <w:t>. Las hojas son muy aromáticas y alargadas como listones, ásperas, de color verde claro.</w:t>
      </w:r>
    </w:p>
    <w:p w:rsidR="00BE4D2D" w:rsidRPr="00BE4D2D" w:rsidRDefault="00BE4D2D" w:rsidP="00BE4D2D">
      <w:pPr>
        <w:spacing w:line="360" w:lineRule="auto"/>
        <w:jc w:val="both"/>
        <w:rPr>
          <w:rFonts w:ascii="Arial" w:eastAsia="Calibri" w:hAnsi="Arial" w:cs="Arial"/>
          <w:sz w:val="24"/>
          <w:szCs w:val="24"/>
          <w:vertAlign w:val="superscript"/>
        </w:rPr>
      </w:pPr>
      <w:r w:rsidRPr="00BE4D2D">
        <w:rPr>
          <w:rFonts w:ascii="Arial" w:eastAsia="Calibri" w:hAnsi="Arial" w:cs="Arial"/>
          <w:sz w:val="24"/>
          <w:szCs w:val="24"/>
        </w:rPr>
        <w:t xml:space="preserve">Recibe también los nombres comunes de hierba limón, zacate limón, toronjil de caña, limonaria, limoncillo, zacate el limón, té de limón, </w:t>
      </w:r>
      <w:proofErr w:type="spellStart"/>
      <w:r w:rsidRPr="00BE4D2D">
        <w:rPr>
          <w:rFonts w:ascii="Arial" w:eastAsia="Calibri" w:hAnsi="Arial" w:cs="Arial"/>
          <w:sz w:val="24"/>
          <w:szCs w:val="24"/>
        </w:rPr>
        <w:t>pajete</w:t>
      </w:r>
      <w:proofErr w:type="spellEnd"/>
      <w:r w:rsidRPr="00BE4D2D">
        <w:rPr>
          <w:rFonts w:ascii="Arial" w:eastAsia="Calibri" w:hAnsi="Arial" w:cs="Arial"/>
          <w:sz w:val="24"/>
          <w:szCs w:val="24"/>
        </w:rPr>
        <w:t xml:space="preserve">, caña de limón, hierba de la calentura, paja de limón, </w:t>
      </w:r>
      <w:proofErr w:type="spellStart"/>
      <w:r w:rsidRPr="00BE4D2D">
        <w:rPr>
          <w:rFonts w:ascii="Arial" w:eastAsia="Calibri" w:hAnsi="Arial" w:cs="Arial"/>
          <w:sz w:val="24"/>
          <w:szCs w:val="24"/>
        </w:rPr>
        <w:t>malojillo</w:t>
      </w:r>
      <w:proofErr w:type="spellEnd"/>
      <w:r w:rsidRPr="00BE4D2D">
        <w:rPr>
          <w:rFonts w:ascii="Arial" w:eastAsia="Calibri" w:hAnsi="Arial" w:cs="Arial"/>
          <w:sz w:val="24"/>
          <w:szCs w:val="24"/>
        </w:rPr>
        <w:t>, pasto limón.</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Los componentes activ</w:t>
      </w:r>
      <w:r w:rsidR="00272233">
        <w:rPr>
          <w:rFonts w:ascii="Arial" w:eastAsia="Calibri" w:hAnsi="Arial" w:cs="Arial"/>
          <w:sz w:val="24"/>
          <w:szCs w:val="24"/>
        </w:rPr>
        <w:t>os principales de su extracto, a</w:t>
      </w:r>
      <w:r w:rsidRPr="00E94D30">
        <w:rPr>
          <w:rFonts w:ascii="Arial" w:eastAsia="Calibri" w:hAnsi="Arial" w:cs="Arial"/>
          <w:sz w:val="24"/>
          <w:szCs w:val="24"/>
        </w:rPr>
        <w:t xml:space="preserve">ceite esencial con alto contenido de citral (75-85 %),además de geraniol, lináloe, metilheptona, </w:t>
      </w:r>
      <w:proofErr w:type="spellStart"/>
      <w:r w:rsidRPr="00E94D30">
        <w:rPr>
          <w:rFonts w:ascii="Arial" w:eastAsia="Calibri" w:hAnsi="Arial" w:cs="Arial"/>
          <w:sz w:val="24"/>
          <w:szCs w:val="24"/>
        </w:rPr>
        <w:t>citronelal</w:t>
      </w:r>
      <w:proofErr w:type="spellEnd"/>
      <w:r w:rsidRPr="00E94D30">
        <w:rPr>
          <w:rFonts w:ascii="Arial" w:eastAsia="Calibri" w:hAnsi="Arial" w:cs="Arial"/>
          <w:sz w:val="24"/>
          <w:szCs w:val="24"/>
        </w:rPr>
        <w:t xml:space="preserve">, limoneno, </w:t>
      </w:r>
      <w:proofErr w:type="spellStart"/>
      <w:r w:rsidRPr="00E94D30">
        <w:rPr>
          <w:rFonts w:ascii="Arial" w:eastAsia="Calibri" w:hAnsi="Arial" w:cs="Arial"/>
          <w:sz w:val="24"/>
          <w:szCs w:val="24"/>
        </w:rPr>
        <w:t>diterpeno</w:t>
      </w:r>
      <w:proofErr w:type="spellEnd"/>
      <w:r w:rsidRPr="00E94D30">
        <w:rPr>
          <w:rFonts w:ascii="Arial" w:eastAsia="Calibri" w:hAnsi="Arial" w:cs="Arial"/>
          <w:sz w:val="24"/>
          <w:szCs w:val="24"/>
        </w:rPr>
        <w:t xml:space="preserve"> y otras sustancias son antisépticos y le confieren propiedades medicinales reconocidas </w:t>
      </w:r>
      <w:proofErr w:type="spellStart"/>
      <w:r w:rsidRPr="00E94D30">
        <w:rPr>
          <w:rFonts w:ascii="Arial" w:eastAsia="Calibri" w:hAnsi="Arial" w:cs="Arial"/>
          <w:sz w:val="24"/>
          <w:szCs w:val="24"/>
        </w:rPr>
        <w:t>Cardio</w:t>
      </w:r>
      <w:proofErr w:type="spellEnd"/>
      <w:r w:rsidRPr="00E94D30">
        <w:rPr>
          <w:rFonts w:ascii="Arial" w:eastAsia="Calibri" w:hAnsi="Arial" w:cs="Arial"/>
          <w:sz w:val="24"/>
          <w:szCs w:val="24"/>
        </w:rPr>
        <w:t>-circulatorio: Antihipertensivo. Digestivo: Antiespasmódico. Respiratorio: Antiasmático. Piel y Mucosas: Antifúngico. Antibacteriano fungistáticas e incluso bactericidas.</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Debido al insuficiente conocimiento de los pacientes sobre el uso Herbolario de esta planta en la Hipertensión arterial se realiza una Educación para la salud con un procedimiento de promoción de salud sobre el uso de la misma.</w:t>
      </w:r>
    </w:p>
    <w:p w:rsidR="006229DB"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La MNT incluye el uso de las plantas medicinales, como la caña santa, esta es más accesible y asequible en comparación con la medicina convencional para el tratamiento de pacientes con Hipertension arterial cuando los recursos se encuentran limitados y restringidos, permitiendo reducir los costos de salud y mejorar el acceso a tratamientos para la Hipertension arterial en áreas rurales y de bajos ingresos.</w:t>
      </w:r>
    </w:p>
    <w:p w:rsidR="00101B3B" w:rsidRPr="00101B3B" w:rsidRDefault="00101B3B" w:rsidP="00101B3B">
      <w:pPr>
        <w:spacing w:line="360" w:lineRule="auto"/>
        <w:jc w:val="both"/>
        <w:rPr>
          <w:rFonts w:ascii="Arial" w:eastAsia="Calibri" w:hAnsi="Arial" w:cs="Arial"/>
          <w:sz w:val="24"/>
          <w:szCs w:val="24"/>
          <w:vertAlign w:val="superscript"/>
        </w:rPr>
      </w:pPr>
      <w:r w:rsidRPr="00101B3B">
        <w:rPr>
          <w:rFonts w:ascii="Arial" w:eastAsia="Calibri" w:hAnsi="Arial" w:cs="Arial"/>
          <w:sz w:val="24"/>
          <w:szCs w:val="24"/>
        </w:rPr>
        <w:lastRenderedPageBreak/>
        <w:t>Herrera, Torres y Mujica Define la Educación para la Salud desde un enfoque profesional como las actividades educativas diseñadas para ampliar el conocimiento de la población en relación con la salud y desarrollar valores, actitudes y habilidades personales que promuevan la salud. Diferentes formas de la educación dirigidas a grupos, organizaciones y comunidades que pueden servir para concientizar a la gente sobre los determinantes sociales, ambientales y económicos de la salud y la enfermedad y posibilitan la acción social y la participación activa de la comunidad en procesos de cambio social respecto a su salud.</w:t>
      </w:r>
      <w:r w:rsidR="009E2F52">
        <w:rPr>
          <w:rFonts w:ascii="Arial" w:eastAsia="Calibri" w:hAnsi="Arial" w:cs="Arial"/>
          <w:sz w:val="24"/>
          <w:szCs w:val="24"/>
          <w:vertAlign w:val="superscript"/>
        </w:rPr>
        <w:t xml:space="preserve"> 13</w:t>
      </w:r>
      <w:r w:rsidRPr="00101B3B">
        <w:rPr>
          <w:rFonts w:ascii="Arial" w:eastAsia="Calibri" w:hAnsi="Arial" w:cs="Arial"/>
          <w:sz w:val="24"/>
          <w:szCs w:val="24"/>
          <w:vertAlign w:val="superscript"/>
        </w:rPr>
        <w:t>.</w:t>
      </w:r>
    </w:p>
    <w:p w:rsidR="00101B3B" w:rsidRPr="00101B3B" w:rsidRDefault="00101B3B" w:rsidP="00101B3B">
      <w:pPr>
        <w:spacing w:line="360" w:lineRule="auto"/>
        <w:jc w:val="both"/>
        <w:rPr>
          <w:rFonts w:ascii="Arial" w:eastAsia="Calibri" w:hAnsi="Arial" w:cs="Arial"/>
          <w:sz w:val="24"/>
          <w:szCs w:val="24"/>
        </w:rPr>
      </w:pPr>
      <w:r w:rsidRPr="00101B3B">
        <w:rPr>
          <w:rFonts w:ascii="Arial" w:eastAsia="Calibri" w:hAnsi="Arial" w:cs="Arial"/>
          <w:sz w:val="24"/>
          <w:szCs w:val="24"/>
        </w:rPr>
        <w:t>Este concepto es asumido por el autor pues permite conocer desde el tema de la investigación que la educación para la salud son aquellas actividades que se llevan a cabo con el objetivo de lograr que la población afectada por la hipertensión arterial, adquiera conocimientos a través de la promoción de salud, de la posibilidad de utilizar y decidir si usará como modalidades terapéutica de la MNT, la fitoterapia con el uso de la caña santa en el tratamiento de la misma.</w:t>
      </w:r>
    </w:p>
    <w:p w:rsidR="00FC3264" w:rsidRPr="00FC3264" w:rsidRDefault="006229DB" w:rsidP="00FC3264">
      <w:pPr>
        <w:spacing w:line="360" w:lineRule="auto"/>
        <w:jc w:val="both"/>
        <w:rPr>
          <w:rFonts w:ascii="Arial" w:eastAsia="Calibri" w:hAnsi="Arial" w:cs="Arial"/>
          <w:sz w:val="24"/>
          <w:szCs w:val="24"/>
        </w:rPr>
      </w:pPr>
      <w:r w:rsidRPr="00E94D30">
        <w:rPr>
          <w:rFonts w:ascii="Arial" w:eastAsia="Calibri" w:hAnsi="Arial" w:cs="Arial"/>
          <w:sz w:val="24"/>
          <w:szCs w:val="24"/>
        </w:rPr>
        <w:t xml:space="preserve">La promoción de la salud ha experimentado en Cuba desde su surgimiento hasta su desarrollo actual una tendencia que va desde una integración del sistema de salud único hacia un proceso de promoción basado en transformaciones necesarias, pero con insuficiencias en la realización de acciones de promoción del uso de la fitoterapia en pacientes con Hipertensión arterial </w:t>
      </w:r>
      <w:r w:rsidR="006567E7">
        <w:rPr>
          <w:rFonts w:ascii="Arial" w:eastAsia="Calibri" w:hAnsi="Arial" w:cs="Arial"/>
          <w:sz w:val="24"/>
          <w:szCs w:val="24"/>
          <w:vertAlign w:val="superscript"/>
        </w:rPr>
        <w:t>8 ,9</w:t>
      </w:r>
      <w:r w:rsidR="00FC3264" w:rsidRPr="00FC3264">
        <w:rPr>
          <w:rFonts w:ascii="Arial" w:eastAsia="Calibri" w:hAnsi="Arial" w:cs="Arial"/>
          <w:sz w:val="24"/>
          <w:szCs w:val="24"/>
          <w:vertAlign w:val="superscript"/>
        </w:rPr>
        <w:t>.</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 xml:space="preserve"> El control de la presión arterial (PA) y la prevención de la HTA es la medida sanitaria más importante, universal y menos costosa que existe para la disminución de las complicaciones cardiovasculares. De ahí parte la importancia de ejecutar estrategias poblacionales con medidas de promoción y educación, dirigidas a la disminución de la presión arterial en la población. Por lo que el reto actual de la Medicina en la Atención Primaria de Salud es modificar actitudes en la población para el cuidado de la salud.</w:t>
      </w:r>
      <w:r w:rsidRPr="00E94D30">
        <w:rPr>
          <w:rFonts w:ascii="Arial" w:eastAsia="Calibri" w:hAnsi="Arial" w:cs="Arial"/>
          <w:sz w:val="24"/>
          <w:szCs w:val="24"/>
          <w:vertAlign w:val="superscript"/>
        </w:rPr>
        <w:t>1</w:t>
      </w:r>
      <w:r w:rsidR="009F428E">
        <w:rPr>
          <w:rFonts w:ascii="Arial" w:eastAsia="Calibri" w:hAnsi="Arial" w:cs="Arial"/>
          <w:sz w:val="24"/>
          <w:szCs w:val="24"/>
          <w:vertAlign w:val="superscript"/>
        </w:rPr>
        <w:t>1 ,12</w:t>
      </w:r>
      <w:r w:rsidRPr="00E94D30">
        <w:rPr>
          <w:rFonts w:ascii="Arial" w:eastAsia="Calibri" w:hAnsi="Arial" w:cs="Arial"/>
          <w:sz w:val="24"/>
          <w:szCs w:val="24"/>
          <w:vertAlign w:val="superscript"/>
        </w:rPr>
        <w:t>.</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El uso de este fitofármaco ( caña Santa) se fundamenta desde la teoría Yin – Yan al poder lograr un equilibrio armónico desde los principios activos para disminuir y compensar los síntomas de la Hipertensión arterial pues esta planta tiene propiedades hipotensoras que ayudan a disminuir la cifras de tensión arterial.</w:t>
      </w:r>
    </w:p>
    <w:p w:rsidR="006229DB" w:rsidRPr="00F40BDF" w:rsidRDefault="006229DB" w:rsidP="00F40BDF">
      <w:pPr>
        <w:spacing w:line="360" w:lineRule="auto"/>
        <w:jc w:val="both"/>
        <w:rPr>
          <w:rFonts w:ascii="Arial" w:eastAsia="Calibri" w:hAnsi="Arial" w:cs="Arial"/>
          <w:b/>
          <w:sz w:val="24"/>
          <w:szCs w:val="24"/>
        </w:rPr>
      </w:pPr>
      <w:r w:rsidRPr="00F40BDF">
        <w:rPr>
          <w:rFonts w:ascii="Arial" w:eastAsia="Calibri" w:hAnsi="Arial" w:cs="Arial"/>
          <w:b/>
          <w:sz w:val="24"/>
          <w:szCs w:val="24"/>
        </w:rPr>
        <w:lastRenderedPageBreak/>
        <w:t xml:space="preserve">Referencias bibliográficas </w:t>
      </w:r>
    </w:p>
    <w:p w:rsidR="006229DB" w:rsidRDefault="00F40BDF" w:rsidP="00F40BDF">
      <w:pPr>
        <w:spacing w:line="360" w:lineRule="auto"/>
        <w:jc w:val="both"/>
        <w:rPr>
          <w:rFonts w:ascii="Arial" w:eastAsia="Calibri" w:hAnsi="Arial" w:cs="Arial"/>
          <w:sz w:val="24"/>
          <w:szCs w:val="24"/>
        </w:rPr>
      </w:pPr>
      <w:r>
        <w:rPr>
          <w:rFonts w:ascii="Arial" w:eastAsia="Calibri" w:hAnsi="Arial" w:cs="Arial"/>
          <w:sz w:val="24"/>
          <w:szCs w:val="24"/>
        </w:rPr>
        <w:t>1.</w:t>
      </w:r>
      <w:r w:rsidRPr="00E94D30">
        <w:rPr>
          <w:rFonts w:ascii="Arial" w:eastAsia="Calibri" w:hAnsi="Arial" w:cs="Arial"/>
          <w:sz w:val="24"/>
          <w:szCs w:val="24"/>
        </w:rPr>
        <w:t xml:space="preserve"> Quintero</w:t>
      </w:r>
      <w:r w:rsidR="006229DB" w:rsidRPr="00E94D30">
        <w:rPr>
          <w:rFonts w:ascii="Arial" w:eastAsia="Calibri" w:hAnsi="Arial" w:cs="Arial"/>
          <w:sz w:val="24"/>
          <w:szCs w:val="24"/>
        </w:rPr>
        <w:t xml:space="preserve"> </w:t>
      </w:r>
      <w:proofErr w:type="spellStart"/>
      <w:r w:rsidR="006229DB" w:rsidRPr="00E94D30">
        <w:rPr>
          <w:rFonts w:ascii="Arial" w:eastAsia="Calibri" w:hAnsi="Arial" w:cs="Arial"/>
          <w:sz w:val="24"/>
          <w:szCs w:val="24"/>
        </w:rPr>
        <w:t>Fleites</w:t>
      </w:r>
      <w:proofErr w:type="spellEnd"/>
      <w:r w:rsidR="006229DB" w:rsidRPr="00E94D30">
        <w:rPr>
          <w:rFonts w:ascii="Arial" w:eastAsia="Calibri" w:hAnsi="Arial" w:cs="Arial"/>
          <w:sz w:val="24"/>
          <w:szCs w:val="24"/>
        </w:rPr>
        <w:t xml:space="preserve"> E.J., de la Mella Quintero S.F. y Gómez López L. La Promoción de la Salud y su Vínculo con la Prevención Primaria. Revista electrónica [Internet] 2017 Abr-Jun; 21(2) Universidad de Ciencias Médicas. Santa Clara. Cuba. Disponible en: https://scielo.sld.cu  </w:t>
      </w:r>
    </w:p>
    <w:p w:rsidR="00B745F5" w:rsidRPr="00B745F5" w:rsidRDefault="00B745F5" w:rsidP="00B745F5">
      <w:pPr>
        <w:spacing w:line="360" w:lineRule="auto"/>
        <w:jc w:val="both"/>
        <w:rPr>
          <w:rFonts w:ascii="Arial" w:eastAsia="Calibri" w:hAnsi="Arial" w:cs="Arial"/>
          <w:b/>
          <w:sz w:val="24"/>
          <w:szCs w:val="24"/>
        </w:rPr>
      </w:pPr>
      <w:r>
        <w:rPr>
          <w:rFonts w:ascii="Arial" w:eastAsia="Calibri" w:hAnsi="Arial" w:cs="Arial"/>
          <w:sz w:val="24"/>
          <w:szCs w:val="24"/>
        </w:rPr>
        <w:t xml:space="preserve">2. </w:t>
      </w:r>
      <w:r w:rsidRPr="00B745F5">
        <w:rPr>
          <w:rFonts w:ascii="Arial" w:eastAsia="Calibri" w:hAnsi="Arial" w:cs="Arial"/>
          <w:sz w:val="24"/>
          <w:szCs w:val="24"/>
        </w:rPr>
        <w:t>Organización Mundial de la Naciones Unidas (ONU). Agenda 20-30. Objetivos de Desarrollo Sostenible. 2022.</w:t>
      </w:r>
    </w:p>
    <w:p w:rsidR="006229DB" w:rsidRPr="00E94D30" w:rsidRDefault="00B745F5" w:rsidP="00F40BDF">
      <w:pPr>
        <w:spacing w:line="360" w:lineRule="auto"/>
        <w:jc w:val="both"/>
        <w:rPr>
          <w:rFonts w:ascii="Arial" w:eastAsia="Calibri" w:hAnsi="Arial" w:cs="Arial"/>
          <w:sz w:val="24"/>
          <w:szCs w:val="24"/>
        </w:rPr>
      </w:pPr>
      <w:r>
        <w:rPr>
          <w:rFonts w:ascii="Arial" w:eastAsia="Calibri" w:hAnsi="Arial" w:cs="Arial"/>
          <w:sz w:val="24"/>
          <w:szCs w:val="24"/>
        </w:rPr>
        <w:t>3</w:t>
      </w:r>
      <w:r w:rsidR="00F40BDF">
        <w:rPr>
          <w:rFonts w:ascii="Arial" w:eastAsia="Calibri" w:hAnsi="Arial" w:cs="Arial"/>
          <w:sz w:val="24"/>
          <w:szCs w:val="24"/>
        </w:rPr>
        <w:t xml:space="preserve">. </w:t>
      </w:r>
      <w:r w:rsidR="006229DB" w:rsidRPr="00E94D30">
        <w:rPr>
          <w:rFonts w:ascii="Arial" w:eastAsia="Calibri" w:hAnsi="Arial" w:cs="Arial"/>
          <w:sz w:val="24"/>
          <w:szCs w:val="24"/>
        </w:rPr>
        <w:t>MINSAP Ministerio de Salud Pública. Programa Nacional de Medicina Natural y Tradicional [Internet]. 2011. La Habana, Cuba. [</w:t>
      </w:r>
      <w:proofErr w:type="gramStart"/>
      <w:r w:rsidR="006229DB" w:rsidRPr="00E94D30">
        <w:rPr>
          <w:rFonts w:ascii="Arial" w:eastAsia="Calibri" w:hAnsi="Arial" w:cs="Arial"/>
          <w:sz w:val="24"/>
          <w:szCs w:val="24"/>
        </w:rPr>
        <w:t>citado</w:t>
      </w:r>
      <w:proofErr w:type="gramEnd"/>
      <w:r w:rsidR="006229DB" w:rsidRPr="00E94D30">
        <w:rPr>
          <w:rFonts w:ascii="Arial" w:eastAsia="Calibri" w:hAnsi="Arial" w:cs="Arial"/>
          <w:sz w:val="24"/>
          <w:szCs w:val="24"/>
        </w:rPr>
        <w:t xml:space="preserve"> 5 marzo 2022]; Disponible en: http://especialidades.sld.cu/mednat/recursos-d-informacion/programa-mnt/. </w:t>
      </w:r>
    </w:p>
    <w:p w:rsidR="006229DB" w:rsidRPr="00E94D30" w:rsidRDefault="00B745F5" w:rsidP="00F40BDF">
      <w:pPr>
        <w:spacing w:line="360" w:lineRule="auto"/>
        <w:jc w:val="both"/>
        <w:rPr>
          <w:rFonts w:ascii="Arial" w:eastAsia="Calibri" w:hAnsi="Arial" w:cs="Arial"/>
          <w:sz w:val="24"/>
          <w:szCs w:val="24"/>
        </w:rPr>
      </w:pPr>
      <w:r>
        <w:rPr>
          <w:rFonts w:ascii="Arial" w:eastAsia="Calibri" w:hAnsi="Arial" w:cs="Arial"/>
          <w:sz w:val="24"/>
          <w:szCs w:val="24"/>
        </w:rPr>
        <w:t>4</w:t>
      </w:r>
      <w:r w:rsidR="00F40BDF">
        <w:rPr>
          <w:rFonts w:ascii="Arial" w:eastAsia="Calibri" w:hAnsi="Arial" w:cs="Arial"/>
          <w:sz w:val="24"/>
          <w:szCs w:val="24"/>
        </w:rPr>
        <w:t xml:space="preserve">. </w:t>
      </w:r>
      <w:r w:rsidR="006229DB" w:rsidRPr="00E94D30">
        <w:rPr>
          <w:rFonts w:ascii="Arial" w:eastAsia="Calibri" w:hAnsi="Arial" w:cs="Arial"/>
          <w:sz w:val="24"/>
          <w:szCs w:val="24"/>
        </w:rPr>
        <w:t xml:space="preserve">Cáceres </w:t>
      </w:r>
      <w:proofErr w:type="spellStart"/>
      <w:r w:rsidR="006229DB" w:rsidRPr="00E94D30">
        <w:rPr>
          <w:rFonts w:ascii="Arial" w:eastAsia="Calibri" w:hAnsi="Arial" w:cs="Arial"/>
          <w:sz w:val="24"/>
          <w:szCs w:val="24"/>
        </w:rPr>
        <w:t>Lóriga</w:t>
      </w:r>
      <w:proofErr w:type="spellEnd"/>
      <w:r w:rsidR="006229DB" w:rsidRPr="00E94D30">
        <w:rPr>
          <w:rFonts w:ascii="Arial" w:eastAsia="Calibri" w:hAnsi="Arial" w:cs="Arial"/>
          <w:sz w:val="24"/>
          <w:szCs w:val="24"/>
        </w:rPr>
        <w:t xml:space="preserve">, F.M.; Pérez López, H. Crisis hipertensivas: actualización terapéutica. </w:t>
      </w:r>
      <w:proofErr w:type="spellStart"/>
      <w:r w:rsidR="006229DB" w:rsidRPr="00E94D30">
        <w:rPr>
          <w:rFonts w:ascii="Arial" w:eastAsia="Calibri" w:hAnsi="Arial" w:cs="Arial"/>
          <w:sz w:val="24"/>
          <w:szCs w:val="24"/>
        </w:rPr>
        <w:t>Rev</w:t>
      </w:r>
      <w:proofErr w:type="spellEnd"/>
      <w:r w:rsidR="006229DB" w:rsidRPr="00E94D30">
        <w:rPr>
          <w:rFonts w:ascii="Arial" w:eastAsia="Calibri" w:hAnsi="Arial" w:cs="Arial"/>
          <w:sz w:val="24"/>
          <w:szCs w:val="24"/>
        </w:rPr>
        <w:t xml:space="preserve"> Cubana </w:t>
      </w:r>
      <w:proofErr w:type="spellStart"/>
      <w:r w:rsidR="006229DB" w:rsidRPr="00E94D30">
        <w:rPr>
          <w:rFonts w:ascii="Arial" w:eastAsia="Calibri" w:hAnsi="Arial" w:cs="Arial"/>
          <w:sz w:val="24"/>
          <w:szCs w:val="24"/>
        </w:rPr>
        <w:t>CardiolCirCardiovasc</w:t>
      </w:r>
      <w:proofErr w:type="spellEnd"/>
      <w:r w:rsidR="006229DB" w:rsidRPr="00E94D30">
        <w:rPr>
          <w:rFonts w:ascii="Arial" w:eastAsia="Calibri" w:hAnsi="Arial" w:cs="Arial"/>
          <w:sz w:val="24"/>
          <w:szCs w:val="24"/>
        </w:rPr>
        <w:t>. 2000 [citado 2024 Abr 3]; 14(2). Disponible en: http://bvs.sld.cu/revistas/car/vol14_2_00/car07200.htm</w:t>
      </w:r>
    </w:p>
    <w:p w:rsidR="006229DB" w:rsidRPr="00E94D30" w:rsidRDefault="009D3D8F" w:rsidP="00F40BDF">
      <w:pPr>
        <w:spacing w:line="360" w:lineRule="auto"/>
        <w:jc w:val="both"/>
        <w:rPr>
          <w:rFonts w:ascii="Arial" w:eastAsia="Calibri" w:hAnsi="Arial" w:cs="Arial"/>
          <w:sz w:val="24"/>
          <w:szCs w:val="24"/>
        </w:rPr>
      </w:pPr>
      <w:r>
        <w:rPr>
          <w:rFonts w:ascii="Arial" w:eastAsia="Calibri" w:hAnsi="Arial" w:cs="Arial"/>
          <w:sz w:val="24"/>
          <w:szCs w:val="24"/>
        </w:rPr>
        <w:t>5</w:t>
      </w:r>
      <w:r w:rsidR="00F40BDF">
        <w:rPr>
          <w:rFonts w:ascii="Arial" w:eastAsia="Calibri" w:hAnsi="Arial" w:cs="Arial"/>
          <w:sz w:val="24"/>
          <w:szCs w:val="24"/>
        </w:rPr>
        <w:t>.</w:t>
      </w:r>
      <w:r w:rsidR="006229DB" w:rsidRPr="00E94D30">
        <w:rPr>
          <w:rFonts w:ascii="Arial" w:eastAsia="Calibri" w:hAnsi="Arial" w:cs="Arial"/>
          <w:sz w:val="24"/>
          <w:szCs w:val="24"/>
        </w:rPr>
        <w:t xml:space="preserve"> </w:t>
      </w:r>
      <w:proofErr w:type="spellStart"/>
      <w:r w:rsidR="006229DB" w:rsidRPr="00E94D30">
        <w:rPr>
          <w:rFonts w:ascii="Arial" w:eastAsia="Calibri" w:hAnsi="Arial" w:cs="Arial"/>
          <w:sz w:val="24"/>
          <w:szCs w:val="24"/>
        </w:rPr>
        <w:t>Alvarez</w:t>
      </w:r>
      <w:proofErr w:type="spellEnd"/>
      <w:r w:rsidR="006229DB" w:rsidRPr="00E94D30">
        <w:rPr>
          <w:rFonts w:ascii="Arial" w:eastAsia="Calibri" w:hAnsi="Arial" w:cs="Arial"/>
          <w:sz w:val="24"/>
          <w:szCs w:val="24"/>
        </w:rPr>
        <w:t xml:space="preserve"> </w:t>
      </w:r>
      <w:proofErr w:type="spellStart"/>
      <w:r w:rsidR="006229DB" w:rsidRPr="00E94D30">
        <w:rPr>
          <w:rFonts w:ascii="Arial" w:eastAsia="Calibri" w:hAnsi="Arial" w:cs="Arial"/>
          <w:sz w:val="24"/>
          <w:szCs w:val="24"/>
        </w:rPr>
        <w:t>Diaz</w:t>
      </w:r>
      <w:proofErr w:type="spellEnd"/>
      <w:r w:rsidR="006229DB" w:rsidRPr="00E94D30">
        <w:rPr>
          <w:rFonts w:ascii="Arial" w:eastAsia="Calibri" w:hAnsi="Arial" w:cs="Arial"/>
          <w:sz w:val="24"/>
          <w:szCs w:val="24"/>
        </w:rPr>
        <w:t xml:space="preserve"> TA, </w:t>
      </w:r>
      <w:proofErr w:type="spellStart"/>
      <w:r w:rsidR="006229DB" w:rsidRPr="00E94D30">
        <w:rPr>
          <w:rFonts w:ascii="Arial" w:eastAsia="Calibri" w:hAnsi="Arial" w:cs="Arial"/>
          <w:sz w:val="24"/>
          <w:szCs w:val="24"/>
        </w:rPr>
        <w:t>Tosar</w:t>
      </w:r>
      <w:proofErr w:type="spellEnd"/>
      <w:r w:rsidR="006229DB" w:rsidRPr="00E94D30">
        <w:rPr>
          <w:rFonts w:ascii="Arial" w:eastAsia="Calibri" w:hAnsi="Arial" w:cs="Arial"/>
          <w:sz w:val="24"/>
          <w:szCs w:val="24"/>
        </w:rPr>
        <w:t xml:space="preserve"> </w:t>
      </w:r>
      <w:proofErr w:type="spellStart"/>
      <w:r w:rsidR="006229DB" w:rsidRPr="00E94D30">
        <w:rPr>
          <w:rFonts w:ascii="Arial" w:eastAsia="Calibri" w:hAnsi="Arial" w:cs="Arial"/>
          <w:sz w:val="24"/>
          <w:szCs w:val="24"/>
        </w:rPr>
        <w:t>Perez</w:t>
      </w:r>
      <w:proofErr w:type="spellEnd"/>
      <w:r w:rsidR="006229DB" w:rsidRPr="00E94D30">
        <w:rPr>
          <w:rFonts w:ascii="Arial" w:eastAsia="Calibri" w:hAnsi="Arial" w:cs="Arial"/>
          <w:sz w:val="24"/>
          <w:szCs w:val="24"/>
        </w:rPr>
        <w:t xml:space="preserve"> </w:t>
      </w:r>
      <w:proofErr w:type="gramStart"/>
      <w:r w:rsidR="006229DB" w:rsidRPr="00E94D30">
        <w:rPr>
          <w:rFonts w:ascii="Arial" w:eastAsia="Calibri" w:hAnsi="Arial" w:cs="Arial"/>
          <w:sz w:val="24"/>
          <w:szCs w:val="24"/>
        </w:rPr>
        <w:t>MA ,</w:t>
      </w:r>
      <w:proofErr w:type="spellStart"/>
      <w:r w:rsidR="006229DB" w:rsidRPr="00E94D30">
        <w:rPr>
          <w:rFonts w:ascii="Arial" w:eastAsia="Calibri" w:hAnsi="Arial" w:cs="Arial"/>
          <w:sz w:val="24"/>
          <w:szCs w:val="24"/>
        </w:rPr>
        <w:t>Echemendia</w:t>
      </w:r>
      <w:proofErr w:type="spellEnd"/>
      <w:proofErr w:type="gramEnd"/>
      <w:r w:rsidR="006229DB" w:rsidRPr="00E94D30">
        <w:rPr>
          <w:rFonts w:ascii="Arial" w:eastAsia="Calibri" w:hAnsi="Arial" w:cs="Arial"/>
          <w:sz w:val="24"/>
          <w:szCs w:val="24"/>
        </w:rPr>
        <w:t xml:space="preserve"> </w:t>
      </w:r>
      <w:proofErr w:type="spellStart"/>
      <w:r w:rsidR="006229DB" w:rsidRPr="00E94D30">
        <w:rPr>
          <w:rFonts w:ascii="Arial" w:eastAsia="Calibri" w:hAnsi="Arial" w:cs="Arial"/>
          <w:sz w:val="24"/>
          <w:szCs w:val="24"/>
        </w:rPr>
        <w:t>Salix</w:t>
      </w:r>
      <w:proofErr w:type="spellEnd"/>
      <w:r w:rsidR="006229DB" w:rsidRPr="00E94D30">
        <w:rPr>
          <w:rFonts w:ascii="Arial" w:eastAsia="Calibri" w:hAnsi="Arial" w:cs="Arial"/>
          <w:sz w:val="24"/>
          <w:szCs w:val="24"/>
        </w:rPr>
        <w:t xml:space="preserve"> Medicina Tradicional china . Acupuntura, </w:t>
      </w:r>
      <w:proofErr w:type="spellStart"/>
      <w:r w:rsidR="006229DB" w:rsidRPr="00E94D30">
        <w:rPr>
          <w:rFonts w:ascii="Arial" w:eastAsia="Calibri" w:hAnsi="Arial" w:cs="Arial"/>
          <w:sz w:val="24"/>
          <w:szCs w:val="24"/>
        </w:rPr>
        <w:t>moxibustion</w:t>
      </w:r>
      <w:proofErr w:type="spellEnd"/>
      <w:r w:rsidR="006229DB" w:rsidRPr="00E94D30">
        <w:rPr>
          <w:rFonts w:ascii="Arial" w:eastAsia="Calibri" w:hAnsi="Arial" w:cs="Arial"/>
          <w:sz w:val="24"/>
          <w:szCs w:val="24"/>
        </w:rPr>
        <w:t xml:space="preserve"> y medicina herbolaria. Edición Ciencias médicas 2017.</w:t>
      </w:r>
    </w:p>
    <w:p w:rsidR="00D016E4" w:rsidRPr="00D016E4" w:rsidRDefault="00D016E4" w:rsidP="00D016E4">
      <w:pPr>
        <w:spacing w:line="360" w:lineRule="auto"/>
        <w:jc w:val="both"/>
        <w:rPr>
          <w:rFonts w:ascii="Arial" w:eastAsia="Calibri" w:hAnsi="Arial" w:cs="Arial"/>
          <w:sz w:val="24"/>
          <w:szCs w:val="24"/>
        </w:rPr>
      </w:pPr>
      <w:r w:rsidRPr="00D016E4">
        <w:rPr>
          <w:rFonts w:ascii="Arial" w:eastAsia="Calibri" w:hAnsi="Arial" w:cs="Arial"/>
          <w:sz w:val="24"/>
          <w:szCs w:val="24"/>
        </w:rPr>
        <w:t xml:space="preserve">6. Reyes </w:t>
      </w:r>
      <w:proofErr w:type="spellStart"/>
      <w:r w:rsidRPr="00D016E4">
        <w:rPr>
          <w:rFonts w:ascii="Arial" w:eastAsia="Calibri" w:hAnsi="Arial" w:cs="Arial"/>
          <w:sz w:val="24"/>
          <w:szCs w:val="24"/>
        </w:rPr>
        <w:t>Milián</w:t>
      </w:r>
      <w:proofErr w:type="spellEnd"/>
      <w:r w:rsidRPr="00D016E4">
        <w:rPr>
          <w:rFonts w:ascii="Arial" w:eastAsia="Calibri" w:hAnsi="Arial" w:cs="Arial"/>
          <w:sz w:val="24"/>
          <w:szCs w:val="24"/>
        </w:rPr>
        <w:t xml:space="preserve"> PE, Peláez Martínez RV, García Martín D, Pacheco </w:t>
      </w:r>
      <w:proofErr w:type="spellStart"/>
      <w:r w:rsidRPr="00D016E4">
        <w:rPr>
          <w:rFonts w:ascii="Arial" w:eastAsia="Calibri" w:hAnsi="Arial" w:cs="Arial"/>
          <w:sz w:val="24"/>
          <w:szCs w:val="24"/>
        </w:rPr>
        <w:t>Limonta</w:t>
      </w:r>
      <w:proofErr w:type="spellEnd"/>
      <w:r w:rsidRPr="00D016E4">
        <w:rPr>
          <w:rFonts w:ascii="Arial" w:eastAsia="Calibri" w:hAnsi="Arial" w:cs="Arial"/>
          <w:sz w:val="24"/>
          <w:szCs w:val="24"/>
        </w:rPr>
        <w:t xml:space="preserve"> E. Intervención educativa para elevar el nivel de conocimientos en ancianos diagnosticados de hipertensión arterial en el Consultorio Médico Popular “Las Flores”, República Bolivariana de Venezuela. MEDICIEGO 2016; 22 (1) ISSN: 1029-3035 / RNPS: 1821 </w:t>
      </w:r>
      <w:proofErr w:type="gramStart"/>
      <w:r w:rsidRPr="00D016E4">
        <w:rPr>
          <w:rFonts w:ascii="Arial" w:eastAsia="Calibri" w:hAnsi="Arial" w:cs="Arial"/>
          <w:sz w:val="24"/>
          <w:szCs w:val="24"/>
        </w:rPr>
        <w:t>23  Disponible</w:t>
      </w:r>
      <w:proofErr w:type="gramEnd"/>
      <w:r w:rsidRPr="00D016E4">
        <w:rPr>
          <w:rFonts w:ascii="Arial" w:eastAsia="Calibri" w:hAnsi="Arial" w:cs="Arial"/>
          <w:sz w:val="24"/>
          <w:szCs w:val="24"/>
        </w:rPr>
        <w:t xml:space="preserve"> en: http://www.revmediciego.sld.cu   </w:t>
      </w:r>
    </w:p>
    <w:p w:rsidR="006229DB" w:rsidRPr="00E94D30" w:rsidRDefault="00D016E4" w:rsidP="00F40BDF">
      <w:pPr>
        <w:spacing w:line="360" w:lineRule="auto"/>
        <w:jc w:val="both"/>
        <w:rPr>
          <w:rFonts w:ascii="Arial" w:eastAsia="Calibri" w:hAnsi="Arial" w:cs="Arial"/>
          <w:sz w:val="24"/>
          <w:szCs w:val="24"/>
        </w:rPr>
      </w:pPr>
      <w:r>
        <w:rPr>
          <w:rFonts w:ascii="Arial" w:eastAsia="Calibri" w:hAnsi="Arial" w:cs="Arial"/>
          <w:sz w:val="24"/>
          <w:szCs w:val="24"/>
        </w:rPr>
        <w:t>7</w:t>
      </w:r>
      <w:r w:rsidR="00F40BDF">
        <w:rPr>
          <w:rFonts w:ascii="Arial" w:eastAsia="Calibri" w:hAnsi="Arial" w:cs="Arial"/>
          <w:sz w:val="24"/>
          <w:szCs w:val="24"/>
        </w:rPr>
        <w:t xml:space="preserve">. </w:t>
      </w:r>
      <w:r w:rsidR="006229DB" w:rsidRPr="00E94D30">
        <w:rPr>
          <w:rFonts w:ascii="Arial" w:eastAsia="Calibri" w:hAnsi="Arial" w:cs="Arial"/>
          <w:sz w:val="24"/>
          <w:szCs w:val="24"/>
        </w:rPr>
        <w:t xml:space="preserve">Herrera </w:t>
      </w:r>
      <w:proofErr w:type="spellStart"/>
      <w:r w:rsidR="006229DB" w:rsidRPr="00E94D30">
        <w:rPr>
          <w:rFonts w:ascii="Arial" w:eastAsia="Calibri" w:hAnsi="Arial" w:cs="Arial"/>
          <w:sz w:val="24"/>
          <w:szCs w:val="24"/>
        </w:rPr>
        <w:t>Achón</w:t>
      </w:r>
      <w:proofErr w:type="spellEnd"/>
      <w:r w:rsidR="006229DB" w:rsidRPr="00E94D30">
        <w:rPr>
          <w:rFonts w:ascii="Arial" w:eastAsia="Calibri" w:hAnsi="Arial" w:cs="Arial"/>
          <w:sz w:val="24"/>
          <w:szCs w:val="24"/>
        </w:rPr>
        <w:t xml:space="preserve"> N, Torres Hernández M, Mujica Utrera E. Normas y procedimientos de la Educación para la salud.MINSAP.2015. [</w:t>
      </w:r>
      <w:proofErr w:type="gramStart"/>
      <w:r w:rsidR="006229DB" w:rsidRPr="00E94D30">
        <w:rPr>
          <w:rFonts w:ascii="Arial" w:eastAsia="Calibri" w:hAnsi="Arial" w:cs="Arial"/>
          <w:sz w:val="24"/>
          <w:szCs w:val="24"/>
        </w:rPr>
        <w:t>citado</w:t>
      </w:r>
      <w:proofErr w:type="gramEnd"/>
      <w:r w:rsidR="006229DB" w:rsidRPr="00E94D30">
        <w:rPr>
          <w:rFonts w:ascii="Arial" w:eastAsia="Calibri" w:hAnsi="Arial" w:cs="Arial"/>
          <w:sz w:val="24"/>
          <w:szCs w:val="24"/>
        </w:rPr>
        <w:t xml:space="preserve"> 2024 Abr 15] Disponible </w:t>
      </w:r>
      <w:proofErr w:type="spellStart"/>
      <w:r w:rsidR="006229DB" w:rsidRPr="00E94D30">
        <w:rPr>
          <w:rFonts w:ascii="Arial" w:eastAsia="Calibri" w:hAnsi="Arial" w:cs="Arial"/>
          <w:sz w:val="24"/>
          <w:szCs w:val="24"/>
        </w:rPr>
        <w:t>en:https</w:t>
      </w:r>
      <w:proofErr w:type="spellEnd"/>
      <w:r w:rsidR="006229DB" w:rsidRPr="00E94D30">
        <w:rPr>
          <w:rFonts w:ascii="Arial" w:eastAsia="Calibri" w:hAnsi="Arial" w:cs="Arial"/>
          <w:sz w:val="24"/>
          <w:szCs w:val="24"/>
        </w:rPr>
        <w:t xml:space="preserve">://files.sld.cu   </w:t>
      </w:r>
    </w:p>
    <w:p w:rsidR="006229DB" w:rsidRPr="00E94D30" w:rsidRDefault="00462740" w:rsidP="00F40BDF">
      <w:pPr>
        <w:spacing w:line="360" w:lineRule="auto"/>
        <w:jc w:val="both"/>
        <w:rPr>
          <w:rFonts w:ascii="Arial" w:eastAsia="Calibri" w:hAnsi="Arial" w:cs="Arial"/>
          <w:sz w:val="24"/>
          <w:szCs w:val="24"/>
        </w:rPr>
      </w:pPr>
      <w:r>
        <w:rPr>
          <w:rFonts w:ascii="Arial" w:eastAsia="Calibri" w:hAnsi="Arial" w:cs="Arial"/>
          <w:sz w:val="24"/>
          <w:szCs w:val="24"/>
        </w:rPr>
        <w:t>8</w:t>
      </w:r>
      <w:r w:rsidR="00F40BDF">
        <w:rPr>
          <w:rFonts w:ascii="Arial" w:eastAsia="Calibri" w:hAnsi="Arial" w:cs="Arial"/>
          <w:sz w:val="24"/>
          <w:szCs w:val="24"/>
        </w:rPr>
        <w:t xml:space="preserve">. </w:t>
      </w:r>
      <w:r w:rsidR="006229DB" w:rsidRPr="00E94D30">
        <w:rPr>
          <w:rFonts w:ascii="Arial" w:eastAsia="Calibri" w:hAnsi="Arial" w:cs="Arial"/>
          <w:sz w:val="24"/>
          <w:szCs w:val="24"/>
        </w:rPr>
        <w:t>Alonso Betancourt L., Cruz Batista M., Velázquez Gonzales V. y Mendoza</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López Zambrano Y. Metodología de la investigación científica para la</w:t>
      </w:r>
    </w:p>
    <w:p w:rsidR="006229DB" w:rsidRPr="00E94D30" w:rsidRDefault="006229DB" w:rsidP="00F40BDF">
      <w:pPr>
        <w:spacing w:line="360" w:lineRule="auto"/>
        <w:jc w:val="both"/>
        <w:rPr>
          <w:rFonts w:ascii="Arial" w:eastAsia="Calibri" w:hAnsi="Arial" w:cs="Arial"/>
          <w:sz w:val="24"/>
          <w:szCs w:val="24"/>
        </w:rPr>
      </w:pPr>
      <w:r w:rsidRPr="00E94D30">
        <w:rPr>
          <w:rFonts w:ascii="Arial" w:eastAsia="Calibri" w:hAnsi="Arial" w:cs="Arial"/>
          <w:sz w:val="24"/>
          <w:szCs w:val="24"/>
        </w:rPr>
        <w:t xml:space="preserve">Solución de problemas de la Medicina Natural en la Atención Integral al Paciente. Manta-Ecuador: Libro Mundo; 2022. </w:t>
      </w:r>
    </w:p>
    <w:p w:rsidR="006229DB" w:rsidRDefault="00462740" w:rsidP="00F40BDF">
      <w:pPr>
        <w:spacing w:line="360" w:lineRule="auto"/>
        <w:jc w:val="both"/>
        <w:rPr>
          <w:rFonts w:ascii="Arial" w:eastAsia="Calibri" w:hAnsi="Arial" w:cs="Arial"/>
          <w:sz w:val="24"/>
          <w:szCs w:val="24"/>
        </w:rPr>
      </w:pPr>
      <w:r>
        <w:rPr>
          <w:rFonts w:ascii="Arial" w:eastAsia="Calibri" w:hAnsi="Arial" w:cs="Arial"/>
          <w:sz w:val="24"/>
          <w:szCs w:val="24"/>
        </w:rPr>
        <w:lastRenderedPageBreak/>
        <w:t>9</w:t>
      </w:r>
      <w:r w:rsidR="00F40BDF">
        <w:rPr>
          <w:rFonts w:ascii="Arial" w:eastAsia="Calibri" w:hAnsi="Arial" w:cs="Arial"/>
          <w:sz w:val="24"/>
          <w:szCs w:val="24"/>
        </w:rPr>
        <w:t xml:space="preserve">. </w:t>
      </w:r>
      <w:r w:rsidR="00F40BDF" w:rsidRPr="00E94D30">
        <w:rPr>
          <w:rFonts w:ascii="Arial" w:eastAsia="Calibri" w:hAnsi="Arial" w:cs="Arial"/>
          <w:sz w:val="24"/>
          <w:szCs w:val="24"/>
        </w:rPr>
        <w:t>Rus</w:t>
      </w:r>
      <w:r w:rsidR="006229DB" w:rsidRPr="00E94D30">
        <w:rPr>
          <w:rFonts w:ascii="Arial" w:eastAsia="Calibri" w:hAnsi="Arial" w:cs="Arial"/>
          <w:sz w:val="24"/>
          <w:szCs w:val="24"/>
        </w:rPr>
        <w:t xml:space="preserve"> E. Tipos de Investigación; 2018. Disponible en: </w:t>
      </w:r>
      <w:hyperlink r:id="rId19" w:history="1">
        <w:r w:rsidRPr="00A305CE">
          <w:rPr>
            <w:rStyle w:val="Hipervnculo"/>
            <w:rFonts w:ascii="Arial" w:eastAsia="Calibri" w:hAnsi="Arial" w:cs="Arial"/>
            <w:sz w:val="24"/>
            <w:szCs w:val="24"/>
          </w:rPr>
          <w:t>http://economipedia.com/definiciones/tipos-de-investigación.html</w:t>
        </w:r>
      </w:hyperlink>
    </w:p>
    <w:p w:rsidR="00462740" w:rsidRPr="00462740" w:rsidRDefault="00462740" w:rsidP="00462740">
      <w:pPr>
        <w:spacing w:line="360" w:lineRule="auto"/>
        <w:jc w:val="both"/>
        <w:rPr>
          <w:rFonts w:ascii="Arial" w:eastAsia="Calibri" w:hAnsi="Arial" w:cs="Arial"/>
          <w:sz w:val="24"/>
          <w:szCs w:val="24"/>
        </w:rPr>
      </w:pPr>
      <w:r>
        <w:rPr>
          <w:rFonts w:ascii="Arial" w:eastAsia="Calibri" w:hAnsi="Arial" w:cs="Arial"/>
          <w:sz w:val="24"/>
          <w:szCs w:val="24"/>
        </w:rPr>
        <w:t>10</w:t>
      </w:r>
      <w:r w:rsidRPr="00462740">
        <w:rPr>
          <w:rFonts w:ascii="Arial" w:eastAsia="Calibri" w:hAnsi="Arial" w:cs="Arial"/>
          <w:sz w:val="24"/>
          <w:szCs w:val="24"/>
        </w:rPr>
        <w:t xml:space="preserve">. Álvarez </w:t>
      </w:r>
      <w:proofErr w:type="spellStart"/>
      <w:r w:rsidRPr="00462740">
        <w:rPr>
          <w:rFonts w:ascii="Arial" w:eastAsia="Calibri" w:hAnsi="Arial" w:cs="Arial"/>
          <w:sz w:val="24"/>
          <w:szCs w:val="24"/>
        </w:rPr>
        <w:t>Sintes</w:t>
      </w:r>
      <w:proofErr w:type="spellEnd"/>
      <w:r w:rsidRPr="00462740">
        <w:rPr>
          <w:rFonts w:ascii="Arial" w:eastAsia="Calibri" w:hAnsi="Arial" w:cs="Arial"/>
          <w:sz w:val="24"/>
          <w:szCs w:val="24"/>
        </w:rPr>
        <w:t xml:space="preserve">, R, et al. Temas de Medicina General </w:t>
      </w:r>
      <w:proofErr w:type="spellStart"/>
      <w:r w:rsidRPr="00462740">
        <w:rPr>
          <w:rFonts w:ascii="Arial" w:eastAsia="Calibri" w:hAnsi="Arial" w:cs="Arial"/>
          <w:sz w:val="24"/>
          <w:szCs w:val="24"/>
        </w:rPr>
        <w:t>Integra.La</w:t>
      </w:r>
      <w:proofErr w:type="spellEnd"/>
      <w:r w:rsidRPr="00462740">
        <w:rPr>
          <w:rFonts w:ascii="Arial" w:eastAsia="Calibri" w:hAnsi="Arial" w:cs="Arial"/>
          <w:sz w:val="24"/>
          <w:szCs w:val="24"/>
        </w:rPr>
        <w:t xml:space="preserve"> Habana:     Editorial Ciencias Médicas; 2014.</w:t>
      </w:r>
    </w:p>
    <w:p w:rsidR="00B0231E" w:rsidRPr="00B0231E" w:rsidRDefault="009F428E" w:rsidP="00B0231E">
      <w:pPr>
        <w:spacing w:line="360" w:lineRule="auto"/>
        <w:jc w:val="both"/>
        <w:rPr>
          <w:rFonts w:ascii="Arial" w:eastAsia="Calibri" w:hAnsi="Arial" w:cs="Arial"/>
          <w:sz w:val="24"/>
          <w:szCs w:val="24"/>
        </w:rPr>
      </w:pPr>
      <w:r>
        <w:rPr>
          <w:rFonts w:ascii="Arial" w:eastAsia="Calibri" w:hAnsi="Arial" w:cs="Arial"/>
          <w:sz w:val="24"/>
          <w:szCs w:val="24"/>
        </w:rPr>
        <w:t>11</w:t>
      </w:r>
      <w:r w:rsidR="00B0231E" w:rsidRPr="00B0231E">
        <w:rPr>
          <w:rFonts w:ascii="Arial" w:eastAsia="Calibri" w:hAnsi="Arial" w:cs="Arial"/>
          <w:sz w:val="24"/>
          <w:szCs w:val="24"/>
        </w:rPr>
        <w:t>.</w:t>
      </w:r>
      <w:r w:rsidR="00B0231E" w:rsidRPr="00B0231E">
        <w:rPr>
          <w:rFonts w:ascii="Arial" w:eastAsia="Calibri" w:hAnsi="Arial" w:cs="Arial"/>
          <w:sz w:val="24"/>
          <w:szCs w:val="24"/>
        </w:rPr>
        <w:tab/>
        <w:t xml:space="preserve"> Sanabria Ramos </w:t>
      </w:r>
      <w:proofErr w:type="spellStart"/>
      <w:r w:rsidR="00B0231E" w:rsidRPr="00B0231E">
        <w:rPr>
          <w:rFonts w:ascii="Arial" w:eastAsia="Calibri" w:hAnsi="Arial" w:cs="Arial"/>
          <w:sz w:val="24"/>
          <w:szCs w:val="24"/>
        </w:rPr>
        <w:t>Giselda</w:t>
      </w:r>
      <w:proofErr w:type="spellEnd"/>
      <w:r w:rsidR="00B0231E" w:rsidRPr="00B0231E">
        <w:rPr>
          <w:rFonts w:ascii="Arial" w:eastAsia="Calibri" w:hAnsi="Arial" w:cs="Arial"/>
          <w:sz w:val="24"/>
          <w:szCs w:val="24"/>
        </w:rPr>
        <w:t xml:space="preserve">, Pupo Ávila Noria Liset, Pérez Parra </w:t>
      </w:r>
      <w:proofErr w:type="spellStart"/>
      <w:r w:rsidR="00B0231E" w:rsidRPr="00B0231E">
        <w:rPr>
          <w:rFonts w:ascii="Arial" w:eastAsia="Calibri" w:hAnsi="Arial" w:cs="Arial"/>
          <w:sz w:val="24"/>
          <w:szCs w:val="24"/>
        </w:rPr>
        <w:t>Susett</w:t>
      </w:r>
      <w:proofErr w:type="spellEnd"/>
      <w:r w:rsidR="00B0231E" w:rsidRPr="00B0231E">
        <w:rPr>
          <w:rFonts w:ascii="Arial" w:eastAsia="Calibri" w:hAnsi="Arial" w:cs="Arial"/>
          <w:sz w:val="24"/>
          <w:szCs w:val="24"/>
        </w:rPr>
        <w:t xml:space="preserve">, Ochoa Soto </w:t>
      </w:r>
      <w:proofErr w:type="spellStart"/>
      <w:r w:rsidR="00B0231E" w:rsidRPr="00B0231E">
        <w:rPr>
          <w:rFonts w:ascii="Arial" w:eastAsia="Calibri" w:hAnsi="Arial" w:cs="Arial"/>
          <w:sz w:val="24"/>
          <w:szCs w:val="24"/>
        </w:rPr>
        <w:t>Rosaida</w:t>
      </w:r>
      <w:proofErr w:type="spellEnd"/>
      <w:r w:rsidR="00B0231E" w:rsidRPr="00B0231E">
        <w:rPr>
          <w:rFonts w:ascii="Arial" w:eastAsia="Calibri" w:hAnsi="Arial" w:cs="Arial"/>
          <w:sz w:val="24"/>
          <w:szCs w:val="24"/>
        </w:rPr>
        <w:t xml:space="preserve">, Carvajal Rodríguez </w:t>
      </w:r>
      <w:proofErr w:type="spellStart"/>
      <w:r w:rsidR="00B0231E" w:rsidRPr="00B0231E">
        <w:rPr>
          <w:rFonts w:ascii="Arial" w:eastAsia="Calibri" w:hAnsi="Arial" w:cs="Arial"/>
          <w:sz w:val="24"/>
          <w:szCs w:val="24"/>
        </w:rPr>
        <w:t>Cirelda</w:t>
      </w:r>
      <w:proofErr w:type="spellEnd"/>
      <w:r w:rsidR="00B0231E" w:rsidRPr="00B0231E">
        <w:rPr>
          <w:rFonts w:ascii="Arial" w:eastAsia="Calibri" w:hAnsi="Arial" w:cs="Arial"/>
          <w:sz w:val="24"/>
          <w:szCs w:val="24"/>
        </w:rPr>
        <w:t xml:space="preserve">, Fernández Nieves Yamila. Seis décadas de avances y retos para la promoción de la salud en Cuba. </w:t>
      </w:r>
      <w:proofErr w:type="spellStart"/>
      <w:r w:rsidR="00B0231E" w:rsidRPr="00B0231E">
        <w:rPr>
          <w:rFonts w:ascii="Arial" w:eastAsia="Calibri" w:hAnsi="Arial" w:cs="Arial"/>
          <w:sz w:val="24"/>
          <w:szCs w:val="24"/>
        </w:rPr>
        <w:t>Rev</w:t>
      </w:r>
      <w:proofErr w:type="spellEnd"/>
      <w:r w:rsidR="00B0231E" w:rsidRPr="00B0231E">
        <w:rPr>
          <w:rFonts w:ascii="Arial" w:eastAsia="Calibri" w:hAnsi="Arial" w:cs="Arial"/>
          <w:sz w:val="24"/>
          <w:szCs w:val="24"/>
        </w:rPr>
        <w:t xml:space="preserve"> Cubana Salud Pública [Internet]. 2018 </w:t>
      </w:r>
      <w:proofErr w:type="spellStart"/>
      <w:r w:rsidR="00B0231E" w:rsidRPr="00B0231E">
        <w:rPr>
          <w:rFonts w:ascii="Arial" w:eastAsia="Calibri" w:hAnsi="Arial" w:cs="Arial"/>
          <w:sz w:val="24"/>
          <w:szCs w:val="24"/>
        </w:rPr>
        <w:t>Sep</w:t>
      </w:r>
      <w:proofErr w:type="spellEnd"/>
      <w:r w:rsidR="00B0231E" w:rsidRPr="00B0231E">
        <w:rPr>
          <w:rFonts w:ascii="Arial" w:eastAsia="Calibri" w:hAnsi="Arial" w:cs="Arial"/>
          <w:sz w:val="24"/>
          <w:szCs w:val="24"/>
        </w:rPr>
        <w:t xml:space="preserve"> [citado 2024 Abr 23]; 44 (3): e1453. Disponible en: http://scielo.sld.cu/scielo.php?script=sci_arttext&amp;pid=S0864-34662018000300003&amp;lng=es. </w:t>
      </w:r>
    </w:p>
    <w:p w:rsidR="00462740" w:rsidRDefault="009F428E" w:rsidP="004344E4">
      <w:pPr>
        <w:spacing w:line="360" w:lineRule="auto"/>
        <w:jc w:val="both"/>
        <w:rPr>
          <w:rFonts w:ascii="Arial" w:eastAsia="Calibri" w:hAnsi="Arial" w:cs="Arial"/>
          <w:sz w:val="24"/>
          <w:szCs w:val="24"/>
        </w:rPr>
      </w:pPr>
      <w:r>
        <w:rPr>
          <w:rFonts w:ascii="Arial" w:eastAsia="Calibri" w:hAnsi="Arial" w:cs="Arial"/>
          <w:sz w:val="24"/>
          <w:szCs w:val="24"/>
        </w:rPr>
        <w:t>12</w:t>
      </w:r>
      <w:r w:rsidR="00B0231E" w:rsidRPr="00B0231E">
        <w:rPr>
          <w:rFonts w:ascii="Arial" w:eastAsia="Calibri" w:hAnsi="Arial" w:cs="Arial"/>
          <w:sz w:val="24"/>
          <w:szCs w:val="24"/>
        </w:rPr>
        <w:t>.</w:t>
      </w:r>
      <w:r w:rsidR="00B0231E" w:rsidRPr="00B0231E">
        <w:rPr>
          <w:rFonts w:ascii="Arial" w:eastAsia="Calibri" w:hAnsi="Arial" w:cs="Arial"/>
          <w:sz w:val="24"/>
          <w:szCs w:val="24"/>
        </w:rPr>
        <w:tab/>
        <w:t xml:space="preserve"> </w:t>
      </w:r>
      <w:proofErr w:type="spellStart"/>
      <w:r w:rsidR="00B0231E" w:rsidRPr="00B0231E">
        <w:rPr>
          <w:rFonts w:ascii="Arial" w:eastAsia="Calibri" w:hAnsi="Arial" w:cs="Arial"/>
          <w:sz w:val="24"/>
          <w:szCs w:val="24"/>
        </w:rPr>
        <w:t>Fabelo</w:t>
      </w:r>
      <w:proofErr w:type="spellEnd"/>
      <w:r w:rsidR="00B0231E" w:rsidRPr="00B0231E">
        <w:rPr>
          <w:rFonts w:ascii="Arial" w:eastAsia="Calibri" w:hAnsi="Arial" w:cs="Arial"/>
          <w:sz w:val="24"/>
          <w:szCs w:val="24"/>
        </w:rPr>
        <w:t xml:space="preserve"> Roche JR, Iglesias Moré S, Gómez García AM. La promoción de salud en la Universidad de Ciencias Médicas de La Habana. Revista Habanera de Ciencias Médicas [revista en Internet]. 2017 [citado 2024 Abr 15]; 16(1): [aprox.0 p.]. Disponible en: http://www.revhabanera.sld.cu/index.php/rhab/article/view/126 </w:t>
      </w:r>
    </w:p>
    <w:p w:rsidR="00F535A7" w:rsidRPr="00F535A7" w:rsidRDefault="00F535A7" w:rsidP="00F535A7">
      <w:pPr>
        <w:spacing w:line="360" w:lineRule="auto"/>
        <w:jc w:val="both"/>
        <w:rPr>
          <w:rFonts w:ascii="Arial" w:eastAsia="Calibri" w:hAnsi="Arial" w:cs="Arial"/>
          <w:b/>
          <w:sz w:val="24"/>
          <w:szCs w:val="24"/>
        </w:rPr>
      </w:pPr>
      <w:r>
        <w:rPr>
          <w:rFonts w:ascii="Arial" w:eastAsia="Calibri" w:hAnsi="Arial" w:cs="Arial"/>
          <w:sz w:val="24"/>
          <w:szCs w:val="24"/>
        </w:rPr>
        <w:t xml:space="preserve">13.   </w:t>
      </w:r>
      <w:r w:rsidRPr="00F535A7">
        <w:rPr>
          <w:rFonts w:ascii="Arial" w:eastAsia="Calibri" w:hAnsi="Arial" w:cs="Arial"/>
          <w:sz w:val="24"/>
          <w:szCs w:val="24"/>
        </w:rPr>
        <w:t xml:space="preserve">Herrera </w:t>
      </w:r>
      <w:proofErr w:type="spellStart"/>
      <w:r w:rsidRPr="00F535A7">
        <w:rPr>
          <w:rFonts w:ascii="Arial" w:eastAsia="Calibri" w:hAnsi="Arial" w:cs="Arial"/>
          <w:sz w:val="24"/>
          <w:szCs w:val="24"/>
        </w:rPr>
        <w:t>Achón</w:t>
      </w:r>
      <w:proofErr w:type="spellEnd"/>
      <w:r w:rsidRPr="00F535A7">
        <w:rPr>
          <w:rFonts w:ascii="Arial" w:eastAsia="Calibri" w:hAnsi="Arial" w:cs="Arial"/>
          <w:sz w:val="24"/>
          <w:szCs w:val="24"/>
        </w:rPr>
        <w:t xml:space="preserve"> N, Torres Hernández M, Mujica Utrera E. Normas y procedimientos de la Educación para la salud.MINSAP.2015. [</w:t>
      </w:r>
      <w:proofErr w:type="gramStart"/>
      <w:r w:rsidRPr="00F535A7">
        <w:rPr>
          <w:rFonts w:ascii="Arial" w:eastAsia="Calibri" w:hAnsi="Arial" w:cs="Arial"/>
          <w:sz w:val="24"/>
          <w:szCs w:val="24"/>
        </w:rPr>
        <w:t>citado</w:t>
      </w:r>
      <w:proofErr w:type="gramEnd"/>
      <w:r w:rsidRPr="00F535A7">
        <w:rPr>
          <w:rFonts w:ascii="Arial" w:eastAsia="Calibri" w:hAnsi="Arial" w:cs="Arial"/>
          <w:sz w:val="24"/>
          <w:szCs w:val="24"/>
        </w:rPr>
        <w:t xml:space="preserve"> 2024 Abr 15] Disponible </w:t>
      </w:r>
      <w:proofErr w:type="spellStart"/>
      <w:r w:rsidRPr="00F535A7">
        <w:rPr>
          <w:rFonts w:ascii="Arial" w:eastAsia="Calibri" w:hAnsi="Arial" w:cs="Arial"/>
          <w:sz w:val="24"/>
          <w:szCs w:val="24"/>
        </w:rPr>
        <w:t>en:</w:t>
      </w:r>
      <w:hyperlink r:id="rId20" w:history="1">
        <w:r w:rsidRPr="00F535A7">
          <w:rPr>
            <w:rStyle w:val="Hipervnculo"/>
            <w:rFonts w:ascii="Arial" w:eastAsia="Calibri" w:hAnsi="Arial" w:cs="Arial"/>
            <w:sz w:val="24"/>
            <w:szCs w:val="24"/>
          </w:rPr>
          <w:t>https</w:t>
        </w:r>
        <w:proofErr w:type="spellEnd"/>
        <w:r w:rsidRPr="00F535A7">
          <w:rPr>
            <w:rStyle w:val="Hipervnculo"/>
            <w:rFonts w:ascii="Arial" w:eastAsia="Calibri" w:hAnsi="Arial" w:cs="Arial"/>
            <w:sz w:val="24"/>
            <w:szCs w:val="24"/>
          </w:rPr>
          <w:t>://files.sld.cu</w:t>
        </w:r>
      </w:hyperlink>
      <w:r w:rsidRPr="00F535A7">
        <w:rPr>
          <w:rFonts w:ascii="Arial" w:eastAsia="Calibri" w:hAnsi="Arial" w:cs="Arial"/>
          <w:sz w:val="24"/>
          <w:szCs w:val="24"/>
        </w:rPr>
        <w:t xml:space="preserve">   </w:t>
      </w:r>
    </w:p>
    <w:p w:rsidR="00F535A7" w:rsidRDefault="00F535A7" w:rsidP="004344E4">
      <w:pPr>
        <w:spacing w:line="360" w:lineRule="auto"/>
        <w:jc w:val="both"/>
        <w:rPr>
          <w:rFonts w:ascii="Arial" w:eastAsia="Calibri" w:hAnsi="Arial" w:cs="Arial"/>
          <w:sz w:val="24"/>
          <w:szCs w:val="24"/>
        </w:rPr>
      </w:pPr>
    </w:p>
    <w:p w:rsidR="00462740" w:rsidRDefault="00462740" w:rsidP="00F40BDF">
      <w:pPr>
        <w:spacing w:line="360" w:lineRule="auto"/>
        <w:jc w:val="both"/>
        <w:rPr>
          <w:rFonts w:ascii="Arial" w:eastAsia="Calibri" w:hAnsi="Arial" w:cs="Arial"/>
          <w:sz w:val="24"/>
          <w:szCs w:val="24"/>
        </w:rPr>
      </w:pPr>
    </w:p>
    <w:sectPr w:rsidR="00462740" w:rsidSect="00E94D30">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F36B8"/>
    <w:multiLevelType w:val="multilevel"/>
    <w:tmpl w:val="00000024"/>
    <w:name w:val="WW8Num36"/>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Courier New" w:hint="default"/>
      </w:rPr>
    </w:lvl>
    <w:lvl w:ilvl="2">
      <w:start w:val="1"/>
      <w:numFmt w:val="bullet"/>
      <w:lvlText w:val="▪"/>
      <w:lvlJc w:val="left"/>
      <w:pPr>
        <w:tabs>
          <w:tab w:val="left" w:pos="1440"/>
        </w:tabs>
        <w:ind w:left="1440" w:hanging="360"/>
      </w:pPr>
      <w:rPr>
        <w:rFonts w:ascii="OpenSymbol" w:hAnsi="OpenSymbol" w:cs="Courier New"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Courier New" w:hint="default"/>
      </w:rPr>
    </w:lvl>
    <w:lvl w:ilvl="5">
      <w:start w:val="1"/>
      <w:numFmt w:val="bullet"/>
      <w:lvlText w:val="▪"/>
      <w:lvlJc w:val="left"/>
      <w:pPr>
        <w:tabs>
          <w:tab w:val="left" w:pos="2520"/>
        </w:tabs>
        <w:ind w:left="2520" w:hanging="360"/>
      </w:pPr>
      <w:rPr>
        <w:rFonts w:ascii="OpenSymbol" w:hAnsi="OpenSymbol" w:cs="Courier New"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Courier New" w:hint="default"/>
      </w:rPr>
    </w:lvl>
    <w:lvl w:ilvl="8">
      <w:start w:val="1"/>
      <w:numFmt w:val="bullet"/>
      <w:lvlText w:val="▪"/>
      <w:lvlJc w:val="left"/>
      <w:pPr>
        <w:tabs>
          <w:tab w:val="left" w:pos="3600"/>
        </w:tabs>
        <w:ind w:left="3600" w:hanging="360"/>
      </w:pPr>
      <w:rPr>
        <w:rFonts w:ascii="OpenSymbol" w:hAnsi="OpenSymbol" w:cs="Courier New" w:hint="default"/>
      </w:rPr>
    </w:lvl>
  </w:abstractNum>
  <w:abstractNum w:abstractNumId="1">
    <w:nsid w:val="6DEF3091"/>
    <w:multiLevelType w:val="hybridMultilevel"/>
    <w:tmpl w:val="6F50EB22"/>
    <w:lvl w:ilvl="0" w:tplc="0C0A000F">
      <w:start w:val="1"/>
      <w:numFmt w:val="decimal"/>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92"/>
    <w:rsid w:val="000179AB"/>
    <w:rsid w:val="00020193"/>
    <w:rsid w:val="00042694"/>
    <w:rsid w:val="0004564C"/>
    <w:rsid w:val="00046640"/>
    <w:rsid w:val="00067864"/>
    <w:rsid w:val="000E75FD"/>
    <w:rsid w:val="00101B3B"/>
    <w:rsid w:val="00106579"/>
    <w:rsid w:val="00122E76"/>
    <w:rsid w:val="00150C93"/>
    <w:rsid w:val="00181266"/>
    <w:rsid w:val="001A16C9"/>
    <w:rsid w:val="001D4EFB"/>
    <w:rsid w:val="001E7888"/>
    <w:rsid w:val="001F37A8"/>
    <w:rsid w:val="00224049"/>
    <w:rsid w:val="0025623F"/>
    <w:rsid w:val="00272233"/>
    <w:rsid w:val="0027458B"/>
    <w:rsid w:val="002B5F3F"/>
    <w:rsid w:val="002F1953"/>
    <w:rsid w:val="00350227"/>
    <w:rsid w:val="00365333"/>
    <w:rsid w:val="0038668E"/>
    <w:rsid w:val="003E7F22"/>
    <w:rsid w:val="00415981"/>
    <w:rsid w:val="0042474A"/>
    <w:rsid w:val="004344E4"/>
    <w:rsid w:val="00462740"/>
    <w:rsid w:val="004931A0"/>
    <w:rsid w:val="004C21E6"/>
    <w:rsid w:val="00503874"/>
    <w:rsid w:val="005154D0"/>
    <w:rsid w:val="005306C5"/>
    <w:rsid w:val="0053575E"/>
    <w:rsid w:val="005524CC"/>
    <w:rsid w:val="00572AA0"/>
    <w:rsid w:val="00610952"/>
    <w:rsid w:val="006229DB"/>
    <w:rsid w:val="00644592"/>
    <w:rsid w:val="006567E7"/>
    <w:rsid w:val="00686662"/>
    <w:rsid w:val="00692457"/>
    <w:rsid w:val="0069437F"/>
    <w:rsid w:val="006C2A74"/>
    <w:rsid w:val="006D6549"/>
    <w:rsid w:val="00715DDB"/>
    <w:rsid w:val="0078206E"/>
    <w:rsid w:val="00786814"/>
    <w:rsid w:val="007B159E"/>
    <w:rsid w:val="007C75A2"/>
    <w:rsid w:val="00822D16"/>
    <w:rsid w:val="00860312"/>
    <w:rsid w:val="00860BBA"/>
    <w:rsid w:val="008768E6"/>
    <w:rsid w:val="008A2B7F"/>
    <w:rsid w:val="008F5B7E"/>
    <w:rsid w:val="00902178"/>
    <w:rsid w:val="00972097"/>
    <w:rsid w:val="009805A4"/>
    <w:rsid w:val="009A005E"/>
    <w:rsid w:val="009D0BEB"/>
    <w:rsid w:val="009D3D8F"/>
    <w:rsid w:val="009E2F52"/>
    <w:rsid w:val="009F06ED"/>
    <w:rsid w:val="009F428E"/>
    <w:rsid w:val="00A02326"/>
    <w:rsid w:val="00A56E87"/>
    <w:rsid w:val="00A65284"/>
    <w:rsid w:val="00AC05E4"/>
    <w:rsid w:val="00AE3B56"/>
    <w:rsid w:val="00B0231E"/>
    <w:rsid w:val="00B124A7"/>
    <w:rsid w:val="00B175BF"/>
    <w:rsid w:val="00B274CF"/>
    <w:rsid w:val="00B44678"/>
    <w:rsid w:val="00B47CA5"/>
    <w:rsid w:val="00B667AA"/>
    <w:rsid w:val="00B745F5"/>
    <w:rsid w:val="00B91375"/>
    <w:rsid w:val="00BA4834"/>
    <w:rsid w:val="00BE2E10"/>
    <w:rsid w:val="00BE4D2D"/>
    <w:rsid w:val="00C06016"/>
    <w:rsid w:val="00C31500"/>
    <w:rsid w:val="00C36A6F"/>
    <w:rsid w:val="00C44361"/>
    <w:rsid w:val="00CA3FC5"/>
    <w:rsid w:val="00CB1527"/>
    <w:rsid w:val="00D016E4"/>
    <w:rsid w:val="00D970F5"/>
    <w:rsid w:val="00DB1838"/>
    <w:rsid w:val="00DC177A"/>
    <w:rsid w:val="00DC5A6B"/>
    <w:rsid w:val="00DF3ECB"/>
    <w:rsid w:val="00E66398"/>
    <w:rsid w:val="00E70A86"/>
    <w:rsid w:val="00E80D2A"/>
    <w:rsid w:val="00E8125B"/>
    <w:rsid w:val="00E94D30"/>
    <w:rsid w:val="00EC7E99"/>
    <w:rsid w:val="00F05615"/>
    <w:rsid w:val="00F40BDF"/>
    <w:rsid w:val="00F535A7"/>
    <w:rsid w:val="00FB4B4E"/>
    <w:rsid w:val="00FC3264"/>
    <w:rsid w:val="00FC35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0A708-03BA-470D-B803-8AD74491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2740"/>
    <w:rPr>
      <w:color w:val="0563C1" w:themeColor="hyperlink"/>
      <w:u w:val="single"/>
    </w:rPr>
  </w:style>
  <w:style w:type="paragraph" w:styleId="Prrafodelista">
    <w:name w:val="List Paragraph"/>
    <w:basedOn w:val="Normal"/>
    <w:uiPriority w:val="34"/>
    <w:qFormat/>
    <w:rsid w:val="00B7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orl@nauta.cu" TargetMode="External"/><Relationship Id="rId13" Type="http://schemas.openxmlformats.org/officeDocument/2006/relationships/hyperlink" Target="https://es.wikipedia.org/wiki/Hierba" TargetMode="External"/><Relationship Id="rId18" Type="http://schemas.openxmlformats.org/officeDocument/2006/relationships/hyperlink" Target="https://es.wikipedia.org/wiki/Racim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9-0009-0611-6227" TargetMode="External"/><Relationship Id="rId12" Type="http://schemas.openxmlformats.org/officeDocument/2006/relationships/hyperlink" Target="https://es.wikipedia.org/wiki/Planta" TargetMode="External"/><Relationship Id="rId17" Type="http://schemas.openxmlformats.org/officeDocument/2006/relationships/hyperlink" Target="https://es.wikipedia.org/wiki/Espiga" TargetMode="External"/><Relationship Id="rId2" Type="http://schemas.openxmlformats.org/officeDocument/2006/relationships/styles" Target="styles.xml"/><Relationship Id="rId16" Type="http://schemas.openxmlformats.org/officeDocument/2006/relationships/hyperlink" Target="https://es.wikipedia.org/wiki/Flor" TargetMode="External"/><Relationship Id="rId20" Type="http://schemas.openxmlformats.org/officeDocument/2006/relationships/hyperlink" Target="https://files.sld.cu" TargetMode="External"/><Relationship Id="rId1" Type="http://schemas.openxmlformats.org/officeDocument/2006/relationships/numbering" Target="numbering.xml"/><Relationship Id="rId6" Type="http://schemas.openxmlformats.org/officeDocument/2006/relationships/hyperlink" Target="mailto:mairees@nauta.cu" TargetMode="External"/><Relationship Id="rId11" Type="http://schemas.openxmlformats.org/officeDocument/2006/relationships/hyperlink" Target="https://es.wikipedia.org/wiki/Gram%C3%ADneas" TargetMode="External"/><Relationship Id="rId5" Type="http://schemas.openxmlformats.org/officeDocument/2006/relationships/hyperlink" Target="mailto:yordankaas@nauta.cu" TargetMode="External"/><Relationship Id="rId15" Type="http://schemas.openxmlformats.org/officeDocument/2006/relationships/hyperlink" Target="https://es.wikipedia.org/wiki/Aroma" TargetMode="External"/><Relationship Id="rId10" Type="http://schemas.openxmlformats.org/officeDocument/2006/relationships/hyperlink" Target="mailto:misauryp@nauta.cu" TargetMode="External"/><Relationship Id="rId19" Type="http://schemas.openxmlformats.org/officeDocument/2006/relationships/hyperlink" Target="http://economipedia.com/definiciones/tipos-de-investigaci&#243;n.html" TargetMode="External"/><Relationship Id="rId4" Type="http://schemas.openxmlformats.org/officeDocument/2006/relationships/webSettings" Target="webSettings.xml"/><Relationship Id="rId9" Type="http://schemas.openxmlformats.org/officeDocument/2006/relationships/hyperlink" Target="https://orcid.org/0009-0002-2775-7057" TargetMode="External"/><Relationship Id="rId14" Type="http://schemas.openxmlformats.org/officeDocument/2006/relationships/hyperlink" Target="https://es.wikipedia.org/wiki/Planta_perenn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3068</Words>
  <Characters>16878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92</cp:revision>
  <dcterms:created xsi:type="dcterms:W3CDTF">2025-02-02T20:49:00Z</dcterms:created>
  <dcterms:modified xsi:type="dcterms:W3CDTF">2025-02-03T01:39:00Z</dcterms:modified>
</cp:coreProperties>
</file>