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Arial" w:hAnsi="Arial" w:cs="Arial"/>
          <w:b/>
          <w:bCs/>
          <w:sz w:val="24"/>
          <w:szCs w:val="24"/>
          <w:lang w:val="es-ES"/>
        </w:rPr>
      </w:pPr>
      <w:r>
        <w:rPr>
          <w:rFonts w:ascii="Arial" w:hAnsi="Arial" w:cs="Arial"/>
          <w:b/>
          <w:bCs/>
          <w:sz w:val="24"/>
          <w:szCs w:val="24"/>
          <w:lang w:val="es-ES"/>
        </w:rPr>
        <w:t>ESTRATEGIA PARA FOMENTAR LA CALIDAD DE LAS DONACIONES DE SANGRE Y SUS COMPÒNENTES. HOLGUÍN 2025.</w:t>
      </w:r>
    </w:p>
    <w:p>
      <w:pPr>
        <w:spacing w:after="0" w:line="360" w:lineRule="auto"/>
        <w:jc w:val="both"/>
        <w:rPr>
          <w:rFonts w:ascii="Arial" w:hAnsi="Arial" w:cs="Arial"/>
          <w:sz w:val="24"/>
          <w:szCs w:val="24"/>
          <w:vertAlign w:val="superscript"/>
          <w:lang w:val="es-ES"/>
        </w:rPr>
      </w:pPr>
      <w:r>
        <w:rPr>
          <w:rFonts w:ascii="Arial" w:hAnsi="Arial" w:cs="Arial"/>
          <w:sz w:val="24"/>
          <w:szCs w:val="24"/>
        </w:rPr>
        <w:t>Marcos Antonio Reyes Reyes</w:t>
      </w:r>
      <w:r>
        <w:rPr>
          <w:rFonts w:ascii="Arial" w:hAnsi="Arial" w:cs="Arial"/>
          <w:sz w:val="24"/>
          <w:szCs w:val="24"/>
          <w:vertAlign w:val="superscript"/>
          <w:lang w:val="es-ES"/>
        </w:rPr>
        <w:t>1</w:t>
      </w:r>
      <w:r>
        <w:rPr>
          <w:rFonts w:ascii="Arial" w:hAnsi="Arial" w:cs="Arial"/>
          <w:sz w:val="24"/>
          <w:szCs w:val="24"/>
          <w:lang w:val="es-ES"/>
        </w:rPr>
        <w:t>,</w:t>
      </w:r>
      <w:r>
        <w:rPr>
          <w:rFonts w:ascii="Arial" w:hAnsi="Arial" w:cs="Arial"/>
          <w:sz w:val="24"/>
          <w:szCs w:val="24"/>
        </w:rPr>
        <w:t xml:space="preserve"> Yulianela Cobas Parada</w:t>
      </w:r>
      <w:r>
        <w:rPr>
          <w:rFonts w:ascii="Arial" w:hAnsi="Arial" w:cs="Arial"/>
          <w:sz w:val="24"/>
          <w:szCs w:val="24"/>
          <w:vertAlign w:val="superscript"/>
          <w:lang w:val="es-ES"/>
        </w:rPr>
        <w:t>2</w:t>
      </w:r>
      <w:r>
        <w:rPr>
          <w:rFonts w:ascii="Arial" w:hAnsi="Arial" w:cs="Arial"/>
          <w:sz w:val="24"/>
          <w:szCs w:val="24"/>
          <w:lang w:val="es-ES"/>
        </w:rPr>
        <w:t>, Manuel Osorio Serrano</w:t>
      </w:r>
      <w:r>
        <w:rPr>
          <w:rFonts w:ascii="Arial" w:hAnsi="Arial" w:cs="Arial"/>
          <w:sz w:val="24"/>
          <w:szCs w:val="24"/>
          <w:vertAlign w:val="superscript"/>
          <w:lang w:val="es-ES"/>
        </w:rPr>
        <w:t>3</w:t>
      </w:r>
      <w:r>
        <w:rPr>
          <w:rFonts w:ascii="Arial" w:hAnsi="Arial" w:cs="Arial"/>
          <w:sz w:val="24"/>
          <w:szCs w:val="24"/>
          <w:lang w:val="es-ES"/>
        </w:rPr>
        <w:t>,Manuel Domínguez Pérez</w:t>
      </w:r>
      <w:r>
        <w:rPr>
          <w:rFonts w:ascii="Arial" w:hAnsi="Arial" w:cs="Arial"/>
          <w:sz w:val="24"/>
          <w:szCs w:val="24"/>
          <w:vertAlign w:val="superscript"/>
          <w:lang w:val="es-ES"/>
        </w:rPr>
        <w:t>4</w:t>
      </w:r>
      <w:r>
        <w:rPr>
          <w:rFonts w:ascii="Arial" w:hAnsi="Arial" w:cs="Arial"/>
          <w:sz w:val="24"/>
          <w:szCs w:val="24"/>
          <w:vertAlign w:val="baseline"/>
          <w:lang w:val="es-ES"/>
        </w:rPr>
        <w:t>,Nirian E. Infanzón Lorenzo</w:t>
      </w:r>
      <w:r>
        <w:rPr>
          <w:rFonts w:ascii="Arial" w:hAnsi="Arial" w:cs="Arial"/>
          <w:sz w:val="24"/>
          <w:szCs w:val="24"/>
          <w:vertAlign w:val="superscript"/>
          <w:lang w:val="es-ES"/>
        </w:rPr>
        <w:t>5</w:t>
      </w:r>
    </w:p>
    <w:p>
      <w:pPr>
        <w:jc w:val="both"/>
        <w:rPr>
          <w:rFonts w:ascii="Arial" w:hAnsi="Arial" w:cs="Arial"/>
          <w:b w:val="0"/>
          <w:bCs w:val="0"/>
          <w:sz w:val="24"/>
          <w:szCs w:val="24"/>
        </w:rPr>
      </w:pPr>
    </w:p>
    <w:p>
      <w:pPr>
        <w:jc w:val="both"/>
        <w:rPr>
          <w:rFonts w:ascii="Arial" w:hAnsi="Arial" w:cs="Arial"/>
          <w:b w:val="0"/>
          <w:bCs w:val="0"/>
          <w:sz w:val="24"/>
          <w:szCs w:val="24"/>
        </w:rPr>
      </w:pPr>
      <w:r>
        <w:rPr>
          <w:rFonts w:ascii="Arial" w:hAnsi="Arial" w:cs="Arial"/>
          <w:b w:val="0"/>
          <w:bCs w:val="0"/>
          <w:sz w:val="24"/>
          <w:szCs w:val="24"/>
        </w:rPr>
        <w:t xml:space="preserve">1. Profesor </w:t>
      </w:r>
      <w:r>
        <w:rPr>
          <w:rFonts w:ascii="Arial" w:hAnsi="Arial" w:cs="Arial"/>
          <w:b w:val="0"/>
          <w:bCs w:val="0"/>
          <w:sz w:val="24"/>
          <w:szCs w:val="24"/>
          <w:lang w:val="es-ES"/>
        </w:rPr>
        <w:t>Instructor</w:t>
      </w:r>
      <w:r>
        <w:rPr>
          <w:rFonts w:ascii="Arial" w:hAnsi="Arial" w:cs="Arial"/>
          <w:b w:val="0"/>
          <w:bCs w:val="0"/>
          <w:sz w:val="24"/>
          <w:szCs w:val="24"/>
        </w:rPr>
        <w:t>, M</w:t>
      </w:r>
      <w:r>
        <w:rPr>
          <w:rFonts w:ascii="Arial" w:hAnsi="Arial" w:cs="Arial"/>
          <w:b w:val="0"/>
          <w:bCs w:val="0"/>
          <w:sz w:val="24"/>
          <w:szCs w:val="24"/>
          <w:lang w:val="es-ES"/>
        </w:rPr>
        <w:t>á</w:t>
      </w:r>
      <w:r>
        <w:rPr>
          <w:rFonts w:ascii="Arial" w:hAnsi="Arial" w:cs="Arial"/>
          <w:b w:val="0"/>
          <w:bCs w:val="0"/>
          <w:sz w:val="24"/>
          <w:szCs w:val="24"/>
        </w:rPr>
        <w:t xml:space="preserve">ster en Atención </w:t>
      </w:r>
      <w:r>
        <w:rPr>
          <w:rFonts w:ascii="Arial" w:hAnsi="Arial" w:cs="Arial"/>
          <w:b w:val="0"/>
          <w:bCs w:val="0"/>
          <w:sz w:val="24"/>
          <w:szCs w:val="24"/>
          <w:lang w:val="es-ES"/>
        </w:rPr>
        <w:t>Integral a la Mujer</w:t>
      </w:r>
      <w:r>
        <w:rPr>
          <w:rFonts w:ascii="Arial" w:hAnsi="Arial" w:cs="Arial"/>
          <w:b w:val="0"/>
          <w:bCs w:val="0"/>
          <w:sz w:val="24"/>
          <w:szCs w:val="24"/>
        </w:rPr>
        <w:t xml:space="preserve">. Especialista de </w:t>
      </w:r>
      <w:r>
        <w:rPr>
          <w:rFonts w:ascii="Arial" w:hAnsi="Arial" w:cs="Arial"/>
          <w:b w:val="0"/>
          <w:bCs w:val="0"/>
          <w:sz w:val="24"/>
          <w:szCs w:val="24"/>
          <w:lang w:val="es-ES"/>
        </w:rPr>
        <w:t>primer grado</w:t>
      </w:r>
      <w:r>
        <w:rPr>
          <w:rFonts w:ascii="Arial" w:hAnsi="Arial" w:cs="Arial"/>
          <w:b w:val="0"/>
          <w:bCs w:val="0"/>
          <w:sz w:val="24"/>
          <w:szCs w:val="24"/>
        </w:rPr>
        <w:t xml:space="preserve"> en Medicina General Integral. </w:t>
      </w:r>
      <w:r>
        <w:rPr>
          <w:rFonts w:ascii="Arial" w:hAnsi="Arial" w:cs="Arial"/>
          <w:b w:val="0"/>
          <w:bCs w:val="0"/>
          <w:sz w:val="24"/>
          <w:szCs w:val="24"/>
          <w:lang w:val="es-ES"/>
        </w:rPr>
        <w:t>Banco de Sangre Provincial</w:t>
      </w:r>
      <w:r>
        <w:rPr>
          <w:rFonts w:ascii="Arial" w:hAnsi="Arial" w:cs="Arial"/>
          <w:b w:val="0"/>
          <w:bCs w:val="0"/>
          <w:sz w:val="24"/>
          <w:szCs w:val="24"/>
        </w:rPr>
        <w:t>. Holguín. Cuba,</w:t>
      </w:r>
      <w:r>
        <w:rPr>
          <w:rFonts w:ascii="Arial" w:hAnsi="Arial" w:cs="Arial"/>
          <w:b w:val="0"/>
          <w:bCs w:val="0"/>
          <w:sz w:val="24"/>
          <w:szCs w:val="24"/>
          <w:lang w:val="es-ES"/>
        </w:rPr>
        <w:t>rmarcosantonio886@gmail.com,</w:t>
      </w:r>
      <w:r>
        <w:rPr>
          <w:rFonts w:ascii="Arial" w:hAnsi="Arial" w:cs="Arial"/>
          <w:b w:val="0"/>
          <w:bCs w:val="0"/>
          <w:sz w:val="24"/>
          <w:szCs w:val="24"/>
        </w:rPr>
        <w:t xml:space="preserve"> ORCID: https://orcid.org/000</w:t>
      </w:r>
      <w:r>
        <w:rPr>
          <w:rFonts w:ascii="Arial" w:hAnsi="Arial" w:cs="Arial"/>
          <w:b w:val="0"/>
          <w:bCs w:val="0"/>
          <w:sz w:val="24"/>
          <w:szCs w:val="24"/>
          <w:lang w:val="es-ES"/>
        </w:rPr>
        <w:t>9</w:t>
      </w:r>
      <w:r>
        <w:rPr>
          <w:rFonts w:ascii="Arial" w:hAnsi="Arial" w:cs="Arial"/>
          <w:b w:val="0"/>
          <w:bCs w:val="0"/>
          <w:sz w:val="24"/>
          <w:szCs w:val="24"/>
        </w:rPr>
        <w:t>-000</w:t>
      </w:r>
      <w:r>
        <w:rPr>
          <w:rFonts w:ascii="Arial" w:hAnsi="Arial" w:cs="Arial"/>
          <w:b w:val="0"/>
          <w:bCs w:val="0"/>
          <w:sz w:val="24"/>
          <w:szCs w:val="24"/>
          <w:lang w:val="es-ES"/>
        </w:rPr>
        <w:t>8</w:t>
      </w:r>
      <w:r>
        <w:rPr>
          <w:rFonts w:ascii="Arial" w:hAnsi="Arial" w:cs="Arial"/>
          <w:b w:val="0"/>
          <w:bCs w:val="0"/>
          <w:sz w:val="24"/>
          <w:szCs w:val="24"/>
        </w:rPr>
        <w:t>-</w:t>
      </w:r>
      <w:r>
        <w:rPr>
          <w:rFonts w:ascii="Arial" w:hAnsi="Arial" w:cs="Arial"/>
          <w:b w:val="0"/>
          <w:bCs w:val="0"/>
          <w:sz w:val="24"/>
          <w:szCs w:val="24"/>
          <w:lang w:val="es-ES"/>
        </w:rPr>
        <w:t>3113</w:t>
      </w:r>
      <w:r>
        <w:rPr>
          <w:rFonts w:ascii="Arial" w:hAnsi="Arial" w:cs="Arial"/>
          <w:b w:val="0"/>
          <w:bCs w:val="0"/>
          <w:sz w:val="24"/>
          <w:szCs w:val="24"/>
        </w:rPr>
        <w:t>-</w:t>
      </w:r>
      <w:r>
        <w:rPr>
          <w:rFonts w:ascii="Arial" w:hAnsi="Arial" w:cs="Arial"/>
          <w:b w:val="0"/>
          <w:bCs w:val="0"/>
          <w:sz w:val="24"/>
          <w:szCs w:val="24"/>
          <w:lang w:val="es-ES"/>
        </w:rPr>
        <w:t>0867</w:t>
      </w:r>
    </w:p>
    <w:p>
      <w:pPr>
        <w:jc w:val="both"/>
        <w:rPr>
          <w:rFonts w:ascii="Arial" w:hAnsi="Arial" w:cs="Arial"/>
          <w:b w:val="0"/>
          <w:bCs w:val="0"/>
          <w:sz w:val="24"/>
          <w:szCs w:val="24"/>
          <w:lang w:val="es-ES"/>
        </w:rPr>
      </w:pPr>
      <w:r>
        <w:rPr>
          <w:rFonts w:ascii="Arial" w:hAnsi="Arial" w:cs="Arial"/>
          <w:b w:val="0"/>
          <w:bCs w:val="0"/>
          <w:sz w:val="24"/>
          <w:szCs w:val="24"/>
        </w:rPr>
        <w:t>.</w:t>
      </w:r>
      <w:r>
        <w:rPr>
          <w:rFonts w:hint="default" w:ascii="Arial" w:hAnsi="Arial" w:cs="Arial"/>
          <w:b w:val="0"/>
          <w:bCs w:val="0"/>
          <w:sz w:val="24"/>
          <w:szCs w:val="24"/>
          <w:lang w:val="es-ES"/>
        </w:rPr>
        <w:t>2. Licenciada en Medicina transfusional. Banco de Sangre Provincial.</w:t>
      </w:r>
      <w:r>
        <w:rPr>
          <w:rFonts w:ascii="Arial" w:hAnsi="Arial" w:cs="Arial"/>
          <w:b w:val="0"/>
          <w:bCs w:val="0"/>
          <w:sz w:val="24"/>
          <w:szCs w:val="24"/>
          <w:lang w:val="es-ES"/>
        </w:rPr>
        <w:t xml:space="preserve">Holguín </w:t>
      </w:r>
      <w:r>
        <w:rPr>
          <w:rFonts w:ascii="Arial" w:hAnsi="Arial" w:cs="Arial"/>
          <w:b w:val="0"/>
          <w:bCs w:val="0"/>
          <w:sz w:val="24"/>
          <w:szCs w:val="24"/>
          <w:lang w:val="es-ES"/>
        </w:rPr>
        <w:fldChar w:fldCharType="begin"/>
      </w:r>
      <w:r>
        <w:rPr>
          <w:rFonts w:ascii="Arial" w:hAnsi="Arial" w:cs="Arial"/>
          <w:b w:val="0"/>
          <w:bCs w:val="0"/>
          <w:sz w:val="24"/>
          <w:szCs w:val="24"/>
          <w:lang w:val="es-ES"/>
        </w:rPr>
        <w:instrText xml:space="preserve"> HYPERLINK "mailto:Cuba.yulianelacobasparada@gmail.com," </w:instrText>
      </w:r>
      <w:r>
        <w:rPr>
          <w:rFonts w:ascii="Arial" w:hAnsi="Arial" w:cs="Arial"/>
          <w:b w:val="0"/>
          <w:bCs w:val="0"/>
          <w:sz w:val="24"/>
          <w:szCs w:val="24"/>
          <w:lang w:val="es-ES"/>
        </w:rPr>
        <w:fldChar w:fldCharType="separate"/>
      </w:r>
      <w:r>
        <w:rPr>
          <w:rStyle w:val="6"/>
          <w:rFonts w:ascii="Arial" w:hAnsi="Arial" w:cs="Arial"/>
          <w:b w:val="0"/>
          <w:bCs w:val="0"/>
          <w:color w:val="auto"/>
          <w:sz w:val="24"/>
          <w:szCs w:val="24"/>
          <w:lang w:val="es-ES"/>
        </w:rPr>
        <w:t>Cuba</w:t>
      </w:r>
      <w:r>
        <w:rPr>
          <w:rStyle w:val="6"/>
          <w:rFonts w:ascii="Arial" w:hAnsi="Arial" w:cs="Arial"/>
          <w:b w:val="0"/>
          <w:bCs w:val="0"/>
          <w:sz w:val="24"/>
          <w:szCs w:val="24"/>
          <w:lang w:val="es-ES"/>
        </w:rPr>
        <w:t>. yulianelacobasparada@gmail.com,</w:t>
      </w:r>
      <w:r>
        <w:rPr>
          <w:rFonts w:ascii="Arial" w:hAnsi="Arial" w:cs="Arial"/>
          <w:b w:val="0"/>
          <w:bCs w:val="0"/>
          <w:sz w:val="24"/>
          <w:szCs w:val="24"/>
          <w:lang w:val="es-ES"/>
        </w:rPr>
        <w:fldChar w:fldCharType="end"/>
      </w:r>
      <w:r>
        <w:rPr>
          <w:rFonts w:ascii="Arial" w:hAnsi="Arial" w:cs="Arial"/>
          <w:b w:val="0"/>
          <w:bCs w:val="0"/>
          <w:sz w:val="24"/>
          <w:szCs w:val="24"/>
          <w:lang w:val="es-ES"/>
        </w:rPr>
        <w:t xml:space="preserve"> </w:t>
      </w:r>
      <w:r>
        <w:rPr>
          <w:rFonts w:ascii="Arial" w:hAnsi="Arial" w:cs="Arial"/>
          <w:b w:val="0"/>
          <w:bCs w:val="0"/>
          <w:sz w:val="24"/>
          <w:szCs w:val="24"/>
        </w:rPr>
        <w:t>ORCID: https://orcid.org/000</w:t>
      </w:r>
      <w:r>
        <w:rPr>
          <w:rFonts w:ascii="Arial" w:hAnsi="Arial" w:cs="Arial"/>
          <w:b w:val="0"/>
          <w:bCs w:val="0"/>
          <w:sz w:val="24"/>
          <w:szCs w:val="24"/>
          <w:lang w:val="es-ES"/>
        </w:rPr>
        <w:t>9</w:t>
      </w:r>
      <w:r>
        <w:rPr>
          <w:rFonts w:ascii="Arial" w:hAnsi="Arial" w:cs="Arial"/>
          <w:b w:val="0"/>
          <w:bCs w:val="0"/>
          <w:sz w:val="24"/>
          <w:szCs w:val="24"/>
        </w:rPr>
        <w:t>-000</w:t>
      </w:r>
      <w:r>
        <w:rPr>
          <w:rFonts w:ascii="Arial" w:hAnsi="Arial" w:cs="Arial"/>
          <w:b w:val="0"/>
          <w:bCs w:val="0"/>
          <w:sz w:val="24"/>
          <w:szCs w:val="24"/>
          <w:lang w:val="es-ES"/>
        </w:rPr>
        <w:t>5</w:t>
      </w:r>
      <w:r>
        <w:rPr>
          <w:rFonts w:ascii="Arial" w:hAnsi="Arial" w:cs="Arial"/>
          <w:b w:val="0"/>
          <w:bCs w:val="0"/>
          <w:sz w:val="24"/>
          <w:szCs w:val="24"/>
        </w:rPr>
        <w:t>-</w:t>
      </w:r>
      <w:r>
        <w:rPr>
          <w:rFonts w:ascii="Arial" w:hAnsi="Arial" w:cs="Arial"/>
          <w:b w:val="0"/>
          <w:bCs w:val="0"/>
          <w:sz w:val="24"/>
          <w:szCs w:val="24"/>
          <w:lang w:val="es-ES"/>
        </w:rPr>
        <w:t>1098</w:t>
      </w:r>
      <w:r>
        <w:rPr>
          <w:rFonts w:ascii="Arial" w:hAnsi="Arial" w:cs="Arial"/>
          <w:b w:val="0"/>
          <w:bCs w:val="0"/>
          <w:sz w:val="24"/>
          <w:szCs w:val="24"/>
        </w:rPr>
        <w:t>-9</w:t>
      </w:r>
      <w:r>
        <w:rPr>
          <w:rFonts w:ascii="Arial" w:hAnsi="Arial" w:cs="Arial"/>
          <w:b w:val="0"/>
          <w:bCs w:val="0"/>
          <w:sz w:val="24"/>
          <w:szCs w:val="24"/>
          <w:lang w:val="es-ES"/>
        </w:rPr>
        <w:t>179</w:t>
      </w:r>
      <w:bookmarkStart w:id="1" w:name="_GoBack"/>
      <w:bookmarkEnd w:id="1"/>
    </w:p>
    <w:p>
      <w:pPr>
        <w:jc w:val="both"/>
        <w:rPr>
          <w:rFonts w:ascii="Arial" w:hAnsi="Arial" w:cs="Arial"/>
          <w:b w:val="0"/>
          <w:bCs w:val="0"/>
          <w:sz w:val="24"/>
          <w:szCs w:val="24"/>
        </w:rPr>
      </w:pPr>
      <w:r>
        <w:rPr>
          <w:rFonts w:ascii="Arial" w:hAnsi="Arial" w:cs="Arial"/>
          <w:b w:val="0"/>
          <w:bCs w:val="0"/>
          <w:sz w:val="24"/>
          <w:szCs w:val="24"/>
          <w:lang w:val="es-ES"/>
        </w:rPr>
        <w:t xml:space="preserve">3. </w:t>
      </w:r>
      <w:r>
        <w:rPr>
          <w:rFonts w:ascii="Arial" w:hAnsi="Arial" w:cs="Arial"/>
          <w:b w:val="0"/>
          <w:bCs w:val="0"/>
          <w:sz w:val="24"/>
          <w:szCs w:val="24"/>
        </w:rPr>
        <w:t>Profesor auxiliar, M</w:t>
      </w:r>
      <w:r>
        <w:rPr>
          <w:rFonts w:ascii="Arial" w:hAnsi="Arial" w:cs="Arial"/>
          <w:b w:val="0"/>
          <w:bCs w:val="0"/>
          <w:sz w:val="24"/>
          <w:szCs w:val="24"/>
          <w:lang w:val="es-ES"/>
        </w:rPr>
        <w:t>á</w:t>
      </w:r>
      <w:r>
        <w:rPr>
          <w:rFonts w:ascii="Arial" w:hAnsi="Arial" w:cs="Arial"/>
          <w:b w:val="0"/>
          <w:bCs w:val="0"/>
          <w:sz w:val="24"/>
          <w:szCs w:val="24"/>
        </w:rPr>
        <w:t xml:space="preserve">ster en Atención Primaria de Salud. Especialista de Segundo Grado en Medicina General Integral.. Facultad de Ciencias Médicas Mariana Grajales Coello. Holguín. Cuba. </w:t>
      </w:r>
      <w:r>
        <w:rPr>
          <w:rFonts w:ascii="Arial" w:hAnsi="Arial" w:cs="Arial"/>
          <w:b w:val="0"/>
          <w:bCs w:val="0"/>
          <w:sz w:val="24"/>
          <w:szCs w:val="24"/>
        </w:rPr>
        <w:fldChar w:fldCharType="begin"/>
      </w:r>
      <w:r>
        <w:rPr>
          <w:rFonts w:ascii="Arial" w:hAnsi="Arial" w:cs="Arial"/>
          <w:b w:val="0"/>
          <w:bCs w:val="0"/>
          <w:sz w:val="24"/>
          <w:szCs w:val="24"/>
        </w:rPr>
        <w:instrText xml:space="preserve"> HYPERLINK "mailto:mosoriohlg@infomed.sld.cu" </w:instrText>
      </w:r>
      <w:r>
        <w:rPr>
          <w:rFonts w:ascii="Arial" w:hAnsi="Arial" w:cs="Arial"/>
          <w:b w:val="0"/>
          <w:bCs w:val="0"/>
          <w:sz w:val="24"/>
          <w:szCs w:val="24"/>
        </w:rPr>
        <w:fldChar w:fldCharType="separate"/>
      </w:r>
      <w:r>
        <w:rPr>
          <w:rStyle w:val="6"/>
          <w:rFonts w:ascii="Arial" w:hAnsi="Arial" w:cs="Arial"/>
          <w:b w:val="0"/>
          <w:bCs w:val="0"/>
          <w:color w:val="auto"/>
          <w:sz w:val="24"/>
          <w:szCs w:val="24"/>
        </w:rPr>
        <w:t>mosoriohlg@infomed.sld.cu</w:t>
      </w:r>
      <w:r>
        <w:rPr>
          <w:rFonts w:ascii="Arial" w:hAnsi="Arial" w:cs="Arial"/>
          <w:b w:val="0"/>
          <w:bCs w:val="0"/>
          <w:sz w:val="24"/>
          <w:szCs w:val="24"/>
        </w:rPr>
        <w:fldChar w:fldCharType="end"/>
      </w:r>
      <w:r>
        <w:rPr>
          <w:rFonts w:ascii="Arial" w:hAnsi="Arial" w:cs="Arial"/>
          <w:b w:val="0"/>
          <w:bCs w:val="0"/>
          <w:sz w:val="24"/>
          <w:szCs w:val="24"/>
        </w:rPr>
        <w:t>, ORCID: https://orcid.org/0000-0002-7880-9251</w:t>
      </w:r>
    </w:p>
    <w:p>
      <w:pPr>
        <w:jc w:val="both"/>
        <w:rPr>
          <w:rFonts w:ascii="Arial" w:hAnsi="Arial" w:cs="Arial"/>
          <w:b w:val="0"/>
          <w:bCs w:val="0"/>
          <w:sz w:val="24"/>
          <w:szCs w:val="24"/>
        </w:rPr>
      </w:pPr>
      <w:r>
        <w:rPr>
          <w:rFonts w:ascii="Arial" w:hAnsi="Arial" w:cs="Arial"/>
          <w:b w:val="0"/>
          <w:bCs w:val="0"/>
          <w:sz w:val="24"/>
          <w:szCs w:val="24"/>
          <w:lang w:val="es-ES"/>
        </w:rPr>
        <w:t>4</w:t>
      </w:r>
      <w:r>
        <w:rPr>
          <w:rFonts w:ascii="Arial" w:hAnsi="Arial" w:cs="Arial"/>
          <w:b w:val="0"/>
          <w:bCs w:val="0"/>
          <w:sz w:val="24"/>
          <w:szCs w:val="24"/>
        </w:rPr>
        <w:t xml:space="preserve">. Profesor </w:t>
      </w:r>
      <w:r>
        <w:rPr>
          <w:rFonts w:ascii="Arial" w:hAnsi="Arial" w:cs="Arial"/>
          <w:b w:val="0"/>
          <w:bCs w:val="0"/>
          <w:sz w:val="24"/>
          <w:szCs w:val="24"/>
          <w:lang w:val="es-ES"/>
        </w:rPr>
        <w:t>Instructor</w:t>
      </w:r>
      <w:r>
        <w:rPr>
          <w:rFonts w:ascii="Arial" w:hAnsi="Arial" w:cs="Arial"/>
          <w:b w:val="0"/>
          <w:bCs w:val="0"/>
          <w:sz w:val="24"/>
          <w:szCs w:val="24"/>
        </w:rPr>
        <w:t>, M</w:t>
      </w:r>
      <w:r>
        <w:rPr>
          <w:rFonts w:ascii="Arial" w:hAnsi="Arial" w:cs="Arial"/>
          <w:b w:val="0"/>
          <w:bCs w:val="0"/>
          <w:sz w:val="24"/>
          <w:szCs w:val="24"/>
          <w:lang w:val="es-ES"/>
        </w:rPr>
        <w:t>á</w:t>
      </w:r>
      <w:r>
        <w:rPr>
          <w:rFonts w:ascii="Arial" w:hAnsi="Arial" w:cs="Arial"/>
          <w:b w:val="0"/>
          <w:bCs w:val="0"/>
          <w:sz w:val="24"/>
          <w:szCs w:val="24"/>
        </w:rPr>
        <w:t xml:space="preserve">ster en </w:t>
      </w:r>
      <w:r>
        <w:rPr>
          <w:rFonts w:ascii="Arial" w:hAnsi="Arial" w:cs="Arial"/>
          <w:b w:val="0"/>
          <w:bCs w:val="0"/>
          <w:sz w:val="24"/>
          <w:szCs w:val="24"/>
          <w:lang w:val="es-ES"/>
        </w:rPr>
        <w:t>Urgencias Médicas</w:t>
      </w:r>
      <w:r>
        <w:rPr>
          <w:rFonts w:ascii="Arial" w:hAnsi="Arial" w:cs="Arial"/>
          <w:b w:val="0"/>
          <w:bCs w:val="0"/>
          <w:sz w:val="24"/>
          <w:szCs w:val="24"/>
        </w:rPr>
        <w:t xml:space="preserve">. Especialista de </w:t>
      </w:r>
      <w:r>
        <w:rPr>
          <w:rFonts w:ascii="Arial" w:hAnsi="Arial" w:cs="Arial"/>
          <w:b w:val="0"/>
          <w:bCs w:val="0"/>
          <w:sz w:val="24"/>
          <w:szCs w:val="24"/>
          <w:lang w:val="es-ES"/>
        </w:rPr>
        <w:t>primer grado</w:t>
      </w:r>
      <w:r>
        <w:rPr>
          <w:rFonts w:ascii="Arial" w:hAnsi="Arial" w:cs="Arial"/>
          <w:b w:val="0"/>
          <w:bCs w:val="0"/>
          <w:sz w:val="24"/>
          <w:szCs w:val="24"/>
        </w:rPr>
        <w:t xml:space="preserve"> en Medicina General Integral. </w:t>
      </w:r>
      <w:r>
        <w:rPr>
          <w:rFonts w:ascii="Arial" w:hAnsi="Arial" w:cs="Arial"/>
          <w:b w:val="0"/>
          <w:bCs w:val="0"/>
          <w:sz w:val="24"/>
          <w:szCs w:val="24"/>
          <w:lang w:val="es-ES"/>
        </w:rPr>
        <w:t>Banco de Sangre Provincial</w:t>
      </w:r>
      <w:r>
        <w:rPr>
          <w:rFonts w:ascii="Arial" w:hAnsi="Arial" w:cs="Arial"/>
          <w:b w:val="0"/>
          <w:bCs w:val="0"/>
          <w:sz w:val="24"/>
          <w:szCs w:val="24"/>
        </w:rPr>
        <w:t>. Holguín. Cuba</w:t>
      </w:r>
      <w:r>
        <w:rPr>
          <w:rFonts w:ascii="Arial" w:hAnsi="Arial" w:cs="Arial"/>
          <w:b w:val="0"/>
          <w:bCs w:val="0"/>
          <w:sz w:val="24"/>
          <w:szCs w:val="24"/>
          <w:lang w:val="es-ES"/>
        </w:rPr>
        <w:t xml:space="preserve">. </w:t>
      </w:r>
      <w:r>
        <w:rPr>
          <w:rFonts w:ascii="Arial" w:hAnsi="Arial" w:cs="Arial"/>
          <w:b w:val="0"/>
          <w:bCs w:val="0"/>
          <w:sz w:val="24"/>
          <w:szCs w:val="24"/>
          <w:lang w:val="es-ES"/>
        </w:rPr>
        <w:fldChar w:fldCharType="begin"/>
      </w:r>
      <w:r>
        <w:rPr>
          <w:rFonts w:ascii="Arial" w:hAnsi="Arial" w:cs="Arial"/>
          <w:b w:val="0"/>
          <w:bCs w:val="0"/>
          <w:sz w:val="24"/>
          <w:szCs w:val="24"/>
          <w:lang w:val="es-ES"/>
        </w:rPr>
        <w:instrText xml:space="preserve"> HYPERLINK "mailto:Mdperez1969@gmail.com" </w:instrText>
      </w:r>
      <w:r>
        <w:rPr>
          <w:rFonts w:ascii="Arial" w:hAnsi="Arial" w:cs="Arial"/>
          <w:b w:val="0"/>
          <w:bCs w:val="0"/>
          <w:sz w:val="24"/>
          <w:szCs w:val="24"/>
          <w:lang w:val="es-ES"/>
        </w:rPr>
        <w:fldChar w:fldCharType="separate"/>
      </w:r>
      <w:r>
        <w:rPr>
          <w:rStyle w:val="6"/>
          <w:rFonts w:ascii="Arial" w:hAnsi="Arial" w:cs="Arial"/>
          <w:b w:val="0"/>
          <w:bCs w:val="0"/>
          <w:sz w:val="24"/>
          <w:szCs w:val="24"/>
          <w:lang w:val="es-ES"/>
        </w:rPr>
        <w:t>Mdperez1969@gmail.com</w:t>
      </w:r>
      <w:r>
        <w:rPr>
          <w:rFonts w:ascii="Arial" w:hAnsi="Arial" w:cs="Arial"/>
          <w:b w:val="0"/>
          <w:bCs w:val="0"/>
          <w:sz w:val="24"/>
          <w:szCs w:val="24"/>
          <w:lang w:val="es-ES"/>
        </w:rPr>
        <w:fldChar w:fldCharType="end"/>
      </w:r>
      <w:r>
        <w:rPr>
          <w:rFonts w:ascii="Arial" w:hAnsi="Arial" w:cs="Arial"/>
          <w:b w:val="0"/>
          <w:bCs w:val="0"/>
          <w:sz w:val="24"/>
          <w:szCs w:val="24"/>
          <w:lang w:val="es-ES"/>
        </w:rPr>
        <w:t xml:space="preserve">, </w:t>
      </w:r>
      <w:r>
        <w:rPr>
          <w:rFonts w:ascii="Arial" w:hAnsi="Arial" w:cs="Arial"/>
          <w:b w:val="0"/>
          <w:bCs w:val="0"/>
          <w:sz w:val="24"/>
          <w:szCs w:val="24"/>
        </w:rPr>
        <w:t>ORCID: https://orcid.org/000</w:t>
      </w:r>
      <w:r>
        <w:rPr>
          <w:rFonts w:ascii="Arial" w:hAnsi="Arial" w:cs="Arial"/>
          <w:b w:val="0"/>
          <w:bCs w:val="0"/>
          <w:sz w:val="24"/>
          <w:szCs w:val="24"/>
          <w:lang w:val="es-ES"/>
        </w:rPr>
        <w:t>9</w:t>
      </w:r>
      <w:r>
        <w:rPr>
          <w:rFonts w:ascii="Arial" w:hAnsi="Arial" w:cs="Arial"/>
          <w:b w:val="0"/>
          <w:bCs w:val="0"/>
          <w:sz w:val="24"/>
          <w:szCs w:val="24"/>
        </w:rPr>
        <w:t>-000</w:t>
      </w:r>
      <w:r>
        <w:rPr>
          <w:rFonts w:ascii="Arial" w:hAnsi="Arial" w:cs="Arial"/>
          <w:b w:val="0"/>
          <w:bCs w:val="0"/>
          <w:sz w:val="24"/>
          <w:szCs w:val="24"/>
          <w:lang w:val="es-ES"/>
        </w:rPr>
        <w:t>3</w:t>
      </w:r>
      <w:r>
        <w:rPr>
          <w:rFonts w:ascii="Arial" w:hAnsi="Arial" w:cs="Arial"/>
          <w:b w:val="0"/>
          <w:bCs w:val="0"/>
          <w:sz w:val="24"/>
          <w:szCs w:val="24"/>
        </w:rPr>
        <w:t>-</w:t>
      </w:r>
      <w:r>
        <w:rPr>
          <w:rFonts w:ascii="Arial" w:hAnsi="Arial" w:cs="Arial"/>
          <w:b w:val="0"/>
          <w:bCs w:val="0"/>
          <w:sz w:val="24"/>
          <w:szCs w:val="24"/>
          <w:lang w:val="es-ES"/>
        </w:rPr>
        <w:t>6191</w:t>
      </w:r>
      <w:r>
        <w:rPr>
          <w:rFonts w:ascii="Arial" w:hAnsi="Arial" w:cs="Arial"/>
          <w:b w:val="0"/>
          <w:bCs w:val="0"/>
          <w:sz w:val="24"/>
          <w:szCs w:val="24"/>
        </w:rPr>
        <w:t>-</w:t>
      </w:r>
      <w:r>
        <w:rPr>
          <w:rFonts w:ascii="Arial" w:hAnsi="Arial" w:cs="Arial"/>
          <w:b w:val="0"/>
          <w:bCs w:val="0"/>
          <w:sz w:val="24"/>
          <w:szCs w:val="24"/>
          <w:lang w:val="es-ES"/>
        </w:rPr>
        <w:t xml:space="preserve">6098  </w:t>
      </w:r>
    </w:p>
    <w:p>
      <w:pPr>
        <w:jc w:val="both"/>
        <w:rPr>
          <w:rFonts w:ascii="Arial" w:hAnsi="Arial" w:cs="Arial"/>
          <w:b w:val="0"/>
          <w:bCs w:val="0"/>
          <w:sz w:val="24"/>
          <w:szCs w:val="24"/>
        </w:rPr>
      </w:pPr>
      <w:r>
        <w:rPr>
          <w:rFonts w:ascii="Arial" w:hAnsi="Arial" w:cs="Arial"/>
          <w:b w:val="0"/>
          <w:bCs w:val="0"/>
          <w:sz w:val="24"/>
          <w:szCs w:val="24"/>
          <w:lang w:val="es-ES"/>
        </w:rPr>
        <w:t xml:space="preserve">5. </w:t>
      </w:r>
      <w:r>
        <w:rPr>
          <w:rFonts w:ascii="Arial" w:hAnsi="Arial" w:cs="Arial"/>
          <w:b w:val="0"/>
          <w:bCs w:val="0"/>
          <w:sz w:val="24"/>
          <w:szCs w:val="24"/>
        </w:rPr>
        <w:t>Profesor auxiliar, M</w:t>
      </w:r>
      <w:r>
        <w:rPr>
          <w:rFonts w:ascii="Arial" w:hAnsi="Arial" w:cs="Arial"/>
          <w:b w:val="0"/>
          <w:bCs w:val="0"/>
          <w:sz w:val="24"/>
          <w:szCs w:val="24"/>
          <w:lang w:val="es-ES"/>
        </w:rPr>
        <w:t>á</w:t>
      </w:r>
      <w:r>
        <w:rPr>
          <w:rFonts w:ascii="Arial" w:hAnsi="Arial" w:cs="Arial"/>
          <w:b w:val="0"/>
          <w:bCs w:val="0"/>
          <w:sz w:val="24"/>
          <w:szCs w:val="24"/>
        </w:rPr>
        <w:t xml:space="preserve">ster en Atención </w:t>
      </w:r>
      <w:r>
        <w:rPr>
          <w:rFonts w:ascii="Arial" w:hAnsi="Arial" w:cs="Arial"/>
          <w:b w:val="0"/>
          <w:bCs w:val="0"/>
          <w:sz w:val="24"/>
          <w:szCs w:val="24"/>
          <w:lang w:val="es-ES"/>
        </w:rPr>
        <w:t>Integral a la Mujer</w:t>
      </w:r>
      <w:r>
        <w:rPr>
          <w:rFonts w:ascii="Arial" w:hAnsi="Arial" w:cs="Arial"/>
          <w:b w:val="0"/>
          <w:bCs w:val="0"/>
          <w:sz w:val="24"/>
          <w:szCs w:val="24"/>
        </w:rPr>
        <w:t xml:space="preserve">. Especialista de Segundo Grado en Medicina General Integral.. Facultad de Ciencias Médicas Mariana Grajales Coello. Holguín. Cuba. </w:t>
      </w:r>
      <w:r>
        <w:rPr>
          <w:rFonts w:ascii="Arial" w:hAnsi="Arial" w:cs="Arial"/>
          <w:b w:val="0"/>
          <w:bCs w:val="0"/>
          <w:sz w:val="24"/>
          <w:szCs w:val="24"/>
        </w:rPr>
        <w:fldChar w:fldCharType="begin"/>
      </w:r>
      <w:r>
        <w:rPr>
          <w:rFonts w:ascii="Arial" w:hAnsi="Arial" w:cs="Arial"/>
          <w:b w:val="0"/>
          <w:bCs w:val="0"/>
          <w:sz w:val="24"/>
          <w:szCs w:val="24"/>
        </w:rPr>
        <w:instrText xml:space="preserve"> HYPERLINK "mailto:mosoriohlg@infomed.sld.cu" </w:instrText>
      </w:r>
      <w:r>
        <w:rPr>
          <w:rFonts w:ascii="Arial" w:hAnsi="Arial" w:cs="Arial"/>
          <w:b w:val="0"/>
          <w:bCs w:val="0"/>
          <w:sz w:val="24"/>
          <w:szCs w:val="24"/>
        </w:rPr>
        <w:fldChar w:fldCharType="separate"/>
      </w:r>
      <w:r>
        <w:rPr>
          <w:rFonts w:ascii="Arial" w:hAnsi="Arial" w:cs="Arial"/>
          <w:b w:val="0"/>
          <w:bCs w:val="0"/>
          <w:sz w:val="24"/>
          <w:szCs w:val="24"/>
          <w:lang w:val="es-ES"/>
        </w:rPr>
        <w:t>infanzon</w:t>
      </w:r>
      <w:r>
        <w:rPr>
          <w:rFonts w:ascii="Arial" w:hAnsi="Arial" w:cs="Arial"/>
          <w:b w:val="0"/>
          <w:bCs w:val="0"/>
          <w:sz w:val="24"/>
          <w:szCs w:val="24"/>
          <w:highlight w:val="none"/>
          <w:lang w:val="es-ES"/>
        </w:rPr>
        <w:t>eliza</w:t>
      </w:r>
      <w:r>
        <w:rPr>
          <w:rStyle w:val="6"/>
          <w:rFonts w:ascii="Arial" w:hAnsi="Arial" w:cs="Arial"/>
          <w:b w:val="0"/>
          <w:bCs w:val="0"/>
          <w:color w:val="auto"/>
          <w:sz w:val="24"/>
          <w:szCs w:val="24"/>
        </w:rPr>
        <w:t>@</w:t>
      </w:r>
      <w:r>
        <w:rPr>
          <w:rStyle w:val="6"/>
          <w:rFonts w:ascii="Arial" w:hAnsi="Arial" w:cs="Arial"/>
          <w:b w:val="0"/>
          <w:bCs w:val="0"/>
          <w:color w:val="auto"/>
          <w:sz w:val="24"/>
          <w:szCs w:val="24"/>
          <w:lang w:val="es-ES"/>
        </w:rPr>
        <w:t>gmail.com</w:t>
      </w:r>
      <w:r>
        <w:rPr>
          <w:rFonts w:ascii="Arial" w:hAnsi="Arial" w:cs="Arial"/>
          <w:b w:val="0"/>
          <w:bCs w:val="0"/>
          <w:sz w:val="24"/>
          <w:szCs w:val="24"/>
        </w:rPr>
        <w:fldChar w:fldCharType="end"/>
      </w:r>
      <w:r>
        <w:rPr>
          <w:rFonts w:ascii="Arial" w:hAnsi="Arial" w:cs="Arial"/>
          <w:b w:val="0"/>
          <w:bCs w:val="0"/>
          <w:sz w:val="24"/>
          <w:szCs w:val="24"/>
        </w:rPr>
        <w:t>, ORCID: https://orcid.org/0000-0002-</w:t>
      </w:r>
      <w:r>
        <w:rPr>
          <w:rFonts w:ascii="Arial" w:hAnsi="Arial" w:cs="Arial"/>
          <w:b w:val="0"/>
          <w:bCs w:val="0"/>
          <w:sz w:val="24"/>
          <w:szCs w:val="24"/>
          <w:lang w:val="es-ES"/>
        </w:rPr>
        <w:t>6288</w:t>
      </w:r>
      <w:r>
        <w:rPr>
          <w:rFonts w:ascii="Arial" w:hAnsi="Arial" w:cs="Arial"/>
          <w:b w:val="0"/>
          <w:bCs w:val="0"/>
          <w:sz w:val="24"/>
          <w:szCs w:val="24"/>
        </w:rPr>
        <w:t>-</w:t>
      </w:r>
      <w:r>
        <w:rPr>
          <w:rFonts w:ascii="Arial" w:hAnsi="Arial" w:cs="Arial"/>
          <w:b w:val="0"/>
          <w:bCs w:val="0"/>
          <w:sz w:val="24"/>
          <w:szCs w:val="24"/>
          <w:lang w:val="es-ES"/>
        </w:rPr>
        <w:t>5831</w:t>
      </w:r>
    </w:p>
    <w:p>
      <w:pPr>
        <w:jc w:val="both"/>
        <w:rPr>
          <w:rFonts w:ascii="Arial" w:hAnsi="Arial" w:eastAsia="DengXian" w:cs="Arial"/>
          <w:b/>
          <w:bCs/>
          <w:sz w:val="24"/>
          <w:szCs w:val="24"/>
          <w:lang w:val="es-ES" w:eastAsia="zh-CN"/>
        </w:rPr>
      </w:pPr>
      <w:r>
        <w:rPr>
          <w:rFonts w:ascii="Arial" w:hAnsi="Arial" w:cs="Arial"/>
          <w:b w:val="0"/>
          <w:bCs w:val="0"/>
          <w:sz w:val="24"/>
          <w:szCs w:val="24"/>
        </w:rPr>
        <w:t>.</w:t>
      </w:r>
      <w:r>
        <w:rPr>
          <w:rFonts w:ascii="Arial" w:hAnsi="Arial" w:eastAsia="DengXian" w:cs="Arial"/>
          <w:b/>
          <w:bCs/>
          <w:sz w:val="24"/>
          <w:szCs w:val="24"/>
          <w:lang w:val="es-ES" w:eastAsia="zh-CN"/>
        </w:rPr>
        <w:t>Resumen</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eastAsia="DengXian" w:cs="Arial"/>
          <w:sz w:val="24"/>
          <w:szCs w:val="24"/>
          <w:lang w:eastAsia="zh-CN"/>
        </w:rPr>
      </w:pPr>
      <w:r>
        <w:rPr>
          <w:rFonts w:ascii="Arial" w:hAnsi="Arial" w:eastAsia="Calibri" w:cs="Arial"/>
          <w:b w:val="0"/>
          <w:bCs w:val="0"/>
          <w:sz w:val="24"/>
          <w:szCs w:val="24"/>
        </w:rPr>
        <w:t>Introducción:</w:t>
      </w:r>
      <w:r>
        <w:rPr>
          <w:rFonts w:ascii="Arial" w:hAnsi="Arial" w:eastAsia="Calibri" w:cs="Arial"/>
          <w:color w:val="000000"/>
          <w:sz w:val="24"/>
          <w:szCs w:val="24"/>
          <w:lang w:val="zh-CN"/>
        </w:rPr>
        <w:t xml:space="preserve"> Las donaciones de sangre constituyen la única fuente para la obtención de los componentes sanguíneos y sus hemoderivados.</w:t>
      </w:r>
      <w:r>
        <w:rPr>
          <w:rFonts w:ascii="Arial" w:hAnsi="Arial" w:eastAsia="Calibri" w:cs="Arial"/>
          <w:b w:val="0"/>
          <w:bCs w:val="0"/>
          <w:color w:val="000000"/>
          <w:sz w:val="24"/>
          <w:szCs w:val="24"/>
          <w:lang w:val="zh-CN"/>
        </w:rPr>
        <w:t xml:space="preserve"> </w:t>
      </w:r>
      <w:r>
        <w:rPr>
          <w:rFonts w:ascii="Arial" w:hAnsi="Arial" w:eastAsia="Calibri" w:cs="Arial"/>
          <w:b w:val="0"/>
          <w:bCs w:val="0"/>
          <w:sz w:val="24"/>
          <w:szCs w:val="24"/>
        </w:rPr>
        <w:t>Objetivo:</w:t>
      </w:r>
      <w:r>
        <w:rPr>
          <w:rFonts w:ascii="Arial" w:hAnsi="Arial" w:eastAsia="DengXian" w:cs="Arial"/>
          <w:sz w:val="24"/>
          <w:szCs w:val="24"/>
          <w:lang w:val="es-ES"/>
        </w:rPr>
        <w:t xml:space="preserve"> Desarrollar una estrategia para fomentar la calidad de las donaciones de sangre y sus componentes</w:t>
      </w:r>
      <w:r>
        <w:rPr>
          <w:rFonts w:ascii="Arial" w:hAnsi="Arial" w:eastAsia="DengXian" w:cs="Arial"/>
          <w:b w:val="0"/>
          <w:bCs w:val="0"/>
          <w:sz w:val="24"/>
          <w:szCs w:val="24"/>
          <w:lang w:val="es-ES"/>
        </w:rPr>
        <w:t xml:space="preserve">. </w:t>
      </w:r>
      <w:r>
        <w:rPr>
          <w:rFonts w:ascii="Arial" w:hAnsi="Arial" w:eastAsia="Calibri" w:cs="Arial"/>
          <w:b w:val="0"/>
          <w:bCs w:val="0"/>
          <w:sz w:val="24"/>
          <w:szCs w:val="24"/>
        </w:rPr>
        <w:t>M</w:t>
      </w:r>
      <w:r>
        <w:rPr>
          <w:rFonts w:ascii="Arial" w:hAnsi="Arial" w:eastAsia="Calibri" w:cs="Arial"/>
          <w:b w:val="0"/>
          <w:bCs w:val="0"/>
          <w:sz w:val="24"/>
          <w:szCs w:val="24"/>
          <w:lang w:val="es-ES"/>
        </w:rPr>
        <w:t>é</w:t>
      </w:r>
      <w:r>
        <w:rPr>
          <w:rFonts w:ascii="Arial" w:hAnsi="Arial" w:eastAsia="Calibri" w:cs="Arial"/>
          <w:b w:val="0"/>
          <w:bCs w:val="0"/>
          <w:sz w:val="24"/>
          <w:szCs w:val="24"/>
        </w:rPr>
        <w:t>todo:</w:t>
      </w:r>
      <w:r>
        <w:rPr>
          <w:rFonts w:ascii="Arial" w:hAnsi="Arial" w:eastAsia="Calibri" w:cs="Arial"/>
          <w:sz w:val="24"/>
          <w:szCs w:val="24"/>
          <w:lang w:val="es-ES"/>
        </w:rPr>
        <w:t xml:space="preserve"> </w:t>
      </w:r>
      <w:r>
        <w:rPr>
          <w:rFonts w:ascii="Arial" w:hAnsi="Arial" w:eastAsia="Calibri" w:cs="Arial"/>
          <w:sz w:val="24"/>
          <w:szCs w:val="24"/>
        </w:rPr>
        <w:t>El presente estudio se realizó a través de de una investigación</w:t>
      </w:r>
      <w:r>
        <w:rPr>
          <w:rFonts w:ascii="Arial" w:hAnsi="Arial" w:eastAsia="Calibri" w:cs="Arial"/>
          <w:sz w:val="24"/>
          <w:szCs w:val="24"/>
          <w:lang w:val="es-ES"/>
        </w:rPr>
        <w:t xml:space="preserve"> </w:t>
      </w:r>
      <w:r>
        <w:rPr>
          <w:rFonts w:ascii="Arial" w:hAnsi="Arial" w:eastAsia="Calibri" w:cs="Arial"/>
          <w:sz w:val="24"/>
          <w:szCs w:val="24"/>
        </w:rPr>
        <w:t>científica en desarrollo con un enfoque gerencial</w:t>
      </w:r>
      <w:r>
        <w:rPr>
          <w:rFonts w:ascii="Arial" w:hAnsi="Arial" w:eastAsia="Calibri" w:cs="Arial"/>
          <w:sz w:val="24"/>
          <w:szCs w:val="24"/>
          <w:lang w:val="es-ES"/>
        </w:rPr>
        <w:t xml:space="preserve"> </w:t>
      </w:r>
      <w:r>
        <w:rPr>
          <w:rFonts w:ascii="Arial" w:hAnsi="Arial" w:eastAsia="Calibri" w:cs="Arial"/>
          <w:sz w:val="24"/>
          <w:szCs w:val="24"/>
        </w:rPr>
        <w:t>en el periodo del mes de enero 2025 en el Banco Povincial de Sangre.</w:t>
      </w:r>
      <w:r>
        <w:rPr>
          <w:rFonts w:ascii="Arial" w:hAnsi="Arial" w:eastAsia="Calibri" w:cs="Arial"/>
          <w:sz w:val="24"/>
          <w:szCs w:val="24"/>
          <w:lang w:val="es-ES"/>
        </w:rPr>
        <w:t xml:space="preserve"> </w:t>
      </w:r>
      <w:r>
        <w:rPr>
          <w:rFonts w:ascii="Arial" w:hAnsi="Arial" w:eastAsia="Calibri" w:cs="Arial"/>
          <w:sz w:val="24"/>
          <w:szCs w:val="24"/>
        </w:rPr>
        <w:t>Para la confección de este estudio empleamos técnicas participativas mediante encuestas a un grupo de donantes que visitaron el banco de sangre, para esto nos auxiliamos en</w:t>
      </w:r>
      <w:r>
        <w:rPr>
          <w:rFonts w:ascii="Arial" w:hAnsi="Arial" w:eastAsia="Calibri" w:cs="Arial"/>
          <w:sz w:val="24"/>
          <w:szCs w:val="24"/>
          <w:lang w:val="es-ES"/>
        </w:rPr>
        <w:t xml:space="preserve"> </w:t>
      </w:r>
      <w:r>
        <w:rPr>
          <w:rFonts w:ascii="Arial" w:hAnsi="Arial" w:eastAsia="Calibri" w:cs="Arial"/>
          <w:sz w:val="24"/>
          <w:szCs w:val="24"/>
        </w:rPr>
        <w:t>el método de Hanlon, la técnica de Ishikawa y la matriz DOFA.</w:t>
      </w:r>
      <w:r>
        <w:rPr>
          <w:rFonts w:ascii="Arial" w:hAnsi="Arial" w:eastAsia="Calibri" w:cs="Arial"/>
          <w:b w:val="0"/>
          <w:bCs w:val="0"/>
          <w:sz w:val="24"/>
          <w:szCs w:val="24"/>
        </w:rPr>
        <w:t xml:space="preserve"> Resul</w:t>
      </w:r>
      <w:r>
        <w:rPr>
          <w:rFonts w:ascii="Arial" w:hAnsi="Arial" w:eastAsia="Calibri" w:cs="Arial"/>
          <w:b w:val="0"/>
          <w:bCs w:val="0"/>
          <w:sz w:val="24"/>
          <w:szCs w:val="24"/>
          <w:lang w:val="es-ES"/>
        </w:rPr>
        <w:t>t</w:t>
      </w:r>
      <w:r>
        <w:rPr>
          <w:rFonts w:ascii="Arial" w:hAnsi="Arial" w:eastAsia="Calibri" w:cs="Arial"/>
          <w:b w:val="0"/>
          <w:bCs w:val="0"/>
          <w:sz w:val="24"/>
          <w:szCs w:val="24"/>
        </w:rPr>
        <w:t>ado</w:t>
      </w:r>
      <w:r>
        <w:rPr>
          <w:rFonts w:ascii="Arial" w:hAnsi="Arial" w:eastAsia="Calibri" w:cs="Arial"/>
          <w:b w:val="0"/>
          <w:bCs w:val="0"/>
          <w:sz w:val="24"/>
          <w:szCs w:val="24"/>
          <w:lang w:val="es-ES"/>
        </w:rPr>
        <w:t>s</w:t>
      </w:r>
      <w:r>
        <w:rPr>
          <w:rFonts w:ascii="Arial" w:hAnsi="Arial" w:eastAsia="Calibri" w:cs="Arial"/>
          <w:b w:val="0"/>
          <w:bCs w:val="0"/>
          <w:sz w:val="24"/>
          <w:szCs w:val="24"/>
        </w:rPr>
        <w:t>:</w:t>
      </w:r>
      <w:r>
        <w:rPr>
          <w:rFonts w:ascii="Arial" w:hAnsi="Arial" w:eastAsia="Calibri" w:cs="Arial"/>
          <w:sz w:val="24"/>
          <w:szCs w:val="24"/>
          <w:lang w:val="es-ES"/>
        </w:rPr>
        <w:t xml:space="preserve"> Se identificarón los principales debilidades que afectan la calidad en el desarrollo del programa,s</w:t>
      </w:r>
      <w:r>
        <w:rPr>
          <w:rFonts w:ascii="Arial" w:hAnsi="Arial" w:eastAsia="Calibri" w:cs="Arial"/>
          <w:sz w:val="24"/>
          <w:szCs w:val="24"/>
        </w:rPr>
        <w:t xml:space="preserve">e procedió al diseño de un plan de acción de la institución con la perpectiva de implementarlo en el proximo año y evaluar los resultados una vez culminado este periodo de tiempo. </w:t>
      </w:r>
      <w:r>
        <w:rPr>
          <w:rFonts w:ascii="Arial" w:hAnsi="Arial" w:eastAsia="Calibri" w:cs="Arial"/>
          <w:b w:val="0"/>
          <w:bCs w:val="0"/>
          <w:sz w:val="24"/>
          <w:szCs w:val="24"/>
        </w:rPr>
        <w:t>Conclusiones:</w:t>
      </w:r>
      <w:r>
        <w:rPr>
          <w:rFonts w:ascii="Arial" w:hAnsi="Arial" w:eastAsia="Calibri" w:cs="Arial"/>
          <w:sz w:val="24"/>
          <w:szCs w:val="24"/>
        </w:rPr>
        <w:t xml:space="preserve"> El estudio evidenció que en Cuba se cumple con los parametros establecidos para sangre y componentes seguros. Existe la necesidad de concretar un trabajo </w:t>
      </w:r>
      <w:r>
        <w:rPr>
          <w:rFonts w:ascii="Arial" w:hAnsi="Arial" w:eastAsia="Calibri" w:cs="Arial"/>
          <w:sz w:val="24"/>
          <w:szCs w:val="24"/>
          <w:lang w:val="es-ES"/>
        </w:rPr>
        <w:t xml:space="preserve">con participación </w:t>
      </w:r>
      <w:r>
        <w:rPr>
          <w:rFonts w:ascii="Arial" w:hAnsi="Arial" w:eastAsia="Calibri" w:cs="Arial"/>
          <w:sz w:val="24"/>
          <w:szCs w:val="24"/>
        </w:rPr>
        <w:t>intersectoria</w:t>
      </w:r>
      <w:r>
        <w:rPr>
          <w:rFonts w:ascii="Arial" w:hAnsi="Arial" w:eastAsia="Calibri" w:cs="Arial"/>
          <w:sz w:val="24"/>
          <w:szCs w:val="24"/>
          <w:lang w:val="es-ES"/>
        </w:rPr>
        <w:t>l</w:t>
      </w:r>
      <w:r>
        <w:rPr>
          <w:rFonts w:ascii="Arial" w:hAnsi="Arial" w:eastAsia="Calibri" w:cs="Arial"/>
          <w:sz w:val="24"/>
          <w:szCs w:val="24"/>
        </w:rPr>
        <w:t xml:space="preserve"> que resulte en la  captación, capacitación y atención de donantes de sangre, esto permitir</w:t>
      </w:r>
      <w:r>
        <w:rPr>
          <w:rFonts w:ascii="Arial" w:hAnsi="Arial" w:eastAsia="Calibri" w:cs="Arial"/>
          <w:sz w:val="24"/>
          <w:szCs w:val="24"/>
          <w:lang w:val="es-ES"/>
        </w:rPr>
        <w:t>í</w:t>
      </w:r>
      <w:r>
        <w:rPr>
          <w:rFonts w:ascii="Arial" w:hAnsi="Arial" w:eastAsia="Calibri" w:cs="Arial"/>
          <w:sz w:val="24"/>
          <w:szCs w:val="24"/>
        </w:rPr>
        <w:t>a la mejora en la calidad de las donaciones y sus componentes.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eastAsia="DengXian" w:cs="Arial"/>
          <w:sz w:val="24"/>
          <w:szCs w:val="24"/>
          <w:lang w:val="es-ES" w:eastAsia="zh-CN"/>
        </w:rPr>
      </w:pPr>
      <w:r>
        <w:rPr>
          <w:rFonts w:ascii="Arial" w:hAnsi="Arial" w:eastAsia="DengXian" w:cs="Arial"/>
          <w:b/>
          <w:bCs/>
          <w:sz w:val="24"/>
          <w:szCs w:val="24"/>
          <w:lang w:val="es-ES" w:eastAsia="zh-CN"/>
        </w:rPr>
        <w:t>Palabras clave:</w:t>
      </w:r>
      <w:r>
        <w:rPr>
          <w:rFonts w:ascii="Arial" w:hAnsi="Arial" w:eastAsia="DengXian" w:cs="Arial"/>
          <w:sz w:val="24"/>
          <w:szCs w:val="24"/>
          <w:lang w:val="es-ES" w:eastAsia="zh-CN"/>
        </w:rPr>
        <w:t xml:space="preserve"> Calidad, donación de sangre, dirección de proceso, Atención Primaria de Salud</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bCs/>
          <w:sz w:val="24"/>
          <w:szCs w:val="24"/>
          <w:lang w:val="es-ES"/>
        </w:rPr>
      </w:pPr>
      <w:r>
        <w:rPr>
          <w:rFonts w:ascii="Arial" w:hAnsi="Arial" w:cs="Arial"/>
          <w:b/>
          <w:bCs/>
          <w:sz w:val="24"/>
          <w:szCs w:val="24"/>
          <w:lang w:val="es-ES"/>
        </w:rPr>
        <w:t xml:space="preserve">Introducción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Style w:val="6"/>
          <w:rFonts w:ascii="Arial" w:hAnsi="Arial" w:cs="Arial"/>
          <w:sz w:val="24"/>
          <w:szCs w:val="24"/>
          <w:vertAlign w:val="superscript"/>
          <w:lang w:val="es-ES"/>
        </w:rPr>
      </w:pPr>
      <w:r>
        <w:rPr>
          <w:rFonts w:ascii="Arial" w:hAnsi="Arial" w:cs="Arial"/>
          <w:color w:val="000000"/>
          <w:sz w:val="24"/>
          <w:szCs w:val="24"/>
        </w:rPr>
        <w:t>Las donaciones de sangre constituyen la única fuente para la obtención de los componentes sanguíneos y sus hemoderivados. Tras varios siglos de historia, esta peculiar actividad sanitaria experimenta un auge significativo desde 1665, cuando se publica la primera referencia a la inyección intravenosa de sangre en un ser humano como proceder terapéutico, hasta la vigente era de la ingeniería genética que quizás un día convierta esta práctica en un hecho anticuado</w:t>
      </w:r>
      <w:r>
        <w:rPr>
          <w:rFonts w:ascii="Arial" w:hAnsi="Arial" w:cs="Arial"/>
          <w:color w:val="000000"/>
          <w:sz w:val="24"/>
          <w:szCs w:val="24"/>
          <w:lang w:val="es-ES"/>
        </w:rPr>
        <w:t>.</w:t>
      </w:r>
      <w:r>
        <w:rPr>
          <w:rFonts w:ascii="Arial" w:hAnsi="Arial" w:cs="Arial"/>
          <w:color w:val="000000"/>
          <w:sz w:val="24"/>
          <w:szCs w:val="24"/>
          <w:vertAlign w:val="superscript"/>
          <w:lang w:val="es-ES"/>
        </w:rPr>
        <w:t>1,2</w:t>
      </w:r>
      <w:r>
        <w:rPr>
          <w:rFonts w:ascii="Arial" w:hAnsi="Arial" w:cs="Arial"/>
          <w:color w:val="000000"/>
          <w:sz w:val="24"/>
          <w:szCs w:val="24"/>
        </w:rPr>
        <w:t>Junto a los avances del sistema de salud cubano, en el curso de toda su historia, sin pausas ni excepciones, han evolucionado las donaciones de sangre y su estrategia sanitaria, incluso está implícita en la propia historia de Cuba. En la evolución histórica de la salud pública cubana se describen varias etapas, y dos de ellas se distinguen por su importancia para su desarrollo. La primera, enmarcada en los años de instauración de la República de Cuba y la segunda, en las primeras décadas de la Revolución cubana</w:t>
      </w:r>
      <w:r>
        <w:rPr>
          <w:rFonts w:ascii="Arial" w:hAnsi="Arial" w:cs="Arial"/>
          <w:color w:val="auto"/>
          <w:sz w:val="24"/>
          <w:szCs w:val="24"/>
        </w:rPr>
        <w:t>.</w:t>
      </w:r>
      <w:r>
        <w:rPr>
          <w:rFonts w:ascii="Arial" w:hAnsi="Arial" w:cs="Arial"/>
          <w:color w:val="auto"/>
          <w:sz w:val="24"/>
          <w:szCs w:val="24"/>
          <w:vertAlign w:val="superscript"/>
          <w:lang w:val="es-ES"/>
        </w:rPr>
        <w:t>3</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Style w:val="6"/>
          <w:rFonts w:ascii="Arial" w:hAnsi="Arial" w:cs="Arial"/>
          <w:color w:val="auto"/>
          <w:sz w:val="24"/>
          <w:szCs w:val="24"/>
          <w:vertAlign w:val="superscript"/>
          <w:lang w:val="es-ES"/>
        </w:rPr>
      </w:pPr>
      <w:r>
        <w:rPr>
          <w:rFonts w:ascii="Arial" w:hAnsi="Arial" w:cs="Arial"/>
          <w:color w:val="000000"/>
          <w:sz w:val="24"/>
          <w:szCs w:val="24"/>
        </w:rPr>
        <w:t>A su vez, estas etapas constituyen un elemento fundamental para el desarrollo de múltiples especialidades médicas y quirúrgicas, así como de la industria médico-farmacéutica.</w:t>
      </w:r>
      <w:r>
        <w:rPr>
          <w:rFonts w:ascii="Arial" w:hAnsi="Arial" w:cs="Arial"/>
          <w:color w:val="000000"/>
          <w:sz w:val="24"/>
          <w:szCs w:val="24"/>
          <w:vertAlign w:val="superscript"/>
          <w:lang w:val="es-ES"/>
        </w:rPr>
        <w:t>4</w:t>
      </w:r>
      <w:r>
        <w:rPr>
          <w:rFonts w:ascii="Arial" w:hAnsi="Arial" w:cs="Arial"/>
          <w:color w:val="auto"/>
          <w:sz w:val="24"/>
          <w:szCs w:val="24"/>
        </w:rPr>
        <w:t> </w:t>
      </w:r>
      <w:r>
        <w:rPr>
          <w:rFonts w:ascii="Arial" w:hAnsi="Arial" w:cs="Arial"/>
          <w:color w:val="000000"/>
          <w:sz w:val="24"/>
          <w:szCs w:val="24"/>
        </w:rPr>
        <w:t>Acerca de su valor e importancia, el comandante en jefe Fidel Castro Ruz, expresó: “…las donaciones de sangre son unas de las tareas más hermosas, más nobles y más generosas”</w:t>
      </w:r>
      <w:r>
        <w:rPr>
          <w:rFonts w:ascii="Arial" w:hAnsi="Arial" w:cs="Arial"/>
          <w:color w:val="000000"/>
          <w:sz w:val="24"/>
          <w:szCs w:val="24"/>
          <w:vertAlign w:val="superscript"/>
          <w:lang w:val="es-ES"/>
        </w:rPr>
        <w:t>5</w:t>
      </w:r>
      <w:r>
        <w:rPr>
          <w:rFonts w:ascii="Arial" w:hAnsi="Arial" w:cs="Arial"/>
          <w:color w:val="000000"/>
          <w:sz w:val="24"/>
          <w:szCs w:val="24"/>
        </w:rPr>
        <w:t>Las donaciones de sangre constituyen una actividad sanitaria peculiar. En su gestión participan, por su propia naturaleza, diferentes sectores, agrupaciones y líderes comunitarios. De esta forma, en la mayoría de los países, diferentes organizaciones como la Cruz Roja, la Media Luna Roja, la Federación Internacional de Organizaciones de Donantes de Sangre y la Sociedad Internacional de Transfusión de Sangre, entre otros, financian y gestionan los procesos junto a los bancos de sangre.</w:t>
      </w:r>
      <w:r>
        <w:rPr>
          <w:rFonts w:ascii="Arial" w:hAnsi="Arial" w:cs="Arial"/>
          <w:color w:val="000000"/>
          <w:sz w:val="24"/>
          <w:szCs w:val="24"/>
          <w:vertAlign w:val="superscript"/>
          <w:lang w:val="es-ES"/>
        </w:rPr>
        <w:t>6,7</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color w:val="000000"/>
          <w:sz w:val="24"/>
          <w:szCs w:val="24"/>
          <w:lang w:eastAsia="zh-CN"/>
        </w:rPr>
      </w:pPr>
      <w:r>
        <w:rPr>
          <w:rFonts w:ascii="Arial" w:hAnsi="Arial" w:cs="Arial"/>
          <w:color w:val="000000"/>
          <w:sz w:val="24"/>
          <w:szCs w:val="24"/>
        </w:rPr>
        <w:t>En Cuba, desde los primeros años de la Revolución, cuando se organizó el Programa Nacional de Sangre (PNS), se concibió la participación del barrio en la organización de las donaciones voluntarias de sangre.</w:t>
      </w:r>
      <w:r>
        <w:rPr>
          <w:rFonts w:ascii="Arial" w:hAnsi="Arial" w:cs="Arial"/>
          <w:color w:val="000000"/>
          <w:sz w:val="24"/>
          <w:szCs w:val="24"/>
          <w:vertAlign w:val="superscript"/>
          <w:lang w:val="es-ES"/>
        </w:rPr>
        <w:t>8</w:t>
      </w:r>
      <w:r>
        <w:rPr>
          <w:rFonts w:ascii="Arial" w:hAnsi="Arial" w:cs="Arial"/>
          <w:color w:val="000000"/>
          <w:sz w:val="24"/>
          <w:szCs w:val="24"/>
          <w:vertAlign w:val="superscript"/>
        </w:rPr>
        <w:t> </w:t>
      </w:r>
      <w:r>
        <w:rPr>
          <w:rFonts w:ascii="Arial" w:hAnsi="Arial" w:cs="Arial"/>
          <w:color w:val="000000"/>
          <w:sz w:val="24"/>
          <w:szCs w:val="24"/>
        </w:rPr>
        <w:t>En la década de los 80, con la introducción del Programa del Médico y la Enfermera de la Familia, se perfeccionó paulatinamente el trabajo comunitario en general y en particular en las actividades de promoción, reclutamiento y convocatoria para donar sangre.</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Style w:val="6"/>
          <w:rFonts w:ascii="Arial" w:hAnsi="Arial" w:cs="Arial"/>
          <w:color w:val="auto"/>
          <w:sz w:val="24"/>
          <w:szCs w:val="24"/>
          <w:vertAlign w:val="superscript"/>
          <w:lang w:val="es-ES"/>
        </w:rPr>
      </w:pPr>
      <w:r>
        <w:rPr>
          <w:rFonts w:ascii="Arial" w:hAnsi="Arial" w:cs="Arial"/>
          <w:color w:val="000000"/>
          <w:sz w:val="24"/>
          <w:szCs w:val="24"/>
        </w:rPr>
        <w:t>De hecho, el número de donaciones de sangre se incrementó a través de los años y alcanzó los propósitos de la Organización Mundial de la Salud (OMS) de colectar entre 1 a 5 donaciones por cada 100 habitantes</w:t>
      </w:r>
      <w:r>
        <w:rPr>
          <w:rFonts w:ascii="Arial" w:hAnsi="Arial" w:cs="Arial"/>
          <w:color w:val="000000"/>
          <w:sz w:val="24"/>
          <w:szCs w:val="24"/>
          <w:u w:val="single"/>
          <w:lang w:val="es-ES"/>
        </w:rPr>
        <w:t>.</w:t>
      </w:r>
      <w:r>
        <w:rPr>
          <w:rFonts w:ascii="Arial" w:hAnsi="Arial" w:cs="Arial"/>
          <w:color w:val="000000"/>
          <w:sz w:val="24"/>
          <w:szCs w:val="24"/>
          <w:vertAlign w:val="superscript"/>
          <w:lang w:val="es-ES"/>
        </w:rPr>
        <w:t>7</w:t>
      </w:r>
      <w:r>
        <w:rPr>
          <w:rFonts w:ascii="Arial" w:hAnsi="Arial" w:cs="Arial"/>
          <w:b w:val="0"/>
          <w:bCs w:val="0"/>
          <w:color w:val="auto"/>
          <w:sz w:val="24"/>
          <w:szCs w:val="24"/>
        </w:rPr>
        <w:t> </w:t>
      </w:r>
      <w:r>
        <w:rPr>
          <w:rFonts w:ascii="Arial" w:hAnsi="Arial" w:cs="Arial"/>
          <w:color w:val="000000"/>
          <w:sz w:val="24"/>
          <w:szCs w:val="24"/>
        </w:rPr>
        <w:t>Esto ha permitido la autosuficiencia de sangre en el país y el soporte logístico necesario para el desarrollo de diferentes procedimientos médicos y quirúrgicos complejos, tales como los trasplantes de órganos, tejidos y la cirugía cardiovascular.</w:t>
      </w:r>
      <w:r>
        <w:rPr>
          <w:rFonts w:ascii="Arial" w:hAnsi="Arial" w:cs="Arial"/>
          <w:color w:val="000000"/>
          <w:sz w:val="24"/>
          <w:szCs w:val="24"/>
          <w:vertAlign w:val="superscript"/>
          <w:lang w:val="es-ES"/>
        </w:rPr>
        <w:t>8</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color w:val="000000"/>
          <w:sz w:val="24"/>
          <w:szCs w:val="24"/>
          <w:lang w:eastAsia="zh-CN"/>
        </w:rPr>
      </w:pPr>
      <w:r>
        <w:rPr>
          <w:rFonts w:ascii="Arial" w:hAnsi="Arial" w:cs="Arial"/>
          <w:color w:val="000000"/>
          <w:sz w:val="24"/>
          <w:szCs w:val="24"/>
        </w:rPr>
        <w:t>Ha sido notable la labor del equipo básico de salud y de los sectores de la sociedad civil en la coordinación de las actividades de donaciones de sangre en la comunidad y colectivos laborales. No obstante, no siempre se alcanza la sistematicidad y productividad deseada en las colectas de sangre. En ello inciden, entre otros factores, las brechas en el trabajo intersectorial, que muchas veces transcurre de forma espontánea y sin el conocimiento que permita asegurar su éxito.</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r>
        <w:rPr>
          <w:rFonts w:ascii="Arial" w:hAnsi="Arial" w:cs="Arial"/>
          <w:b w:val="0"/>
          <w:bCs w:val="0"/>
          <w:sz w:val="24"/>
          <w:szCs w:val="24"/>
          <w:lang w:val="es-ES"/>
        </w:rPr>
        <w:t>Se identifica como problema práctico: el</w:t>
      </w:r>
      <w:r>
        <w:rPr>
          <w:rFonts w:ascii="Arial" w:hAnsi="Arial" w:cs="Arial"/>
          <w:sz w:val="24"/>
          <w:szCs w:val="24"/>
          <w:lang w:val="es-ES"/>
        </w:rPr>
        <w:t xml:space="preserve"> deterioro progresivo del cumplimiento del plan de donaciones de sangre para satisfacer las necesidades demandadas por las diferentes instituciones de salud del territorio para la atención médica de la población holguinera.</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Problema científico:</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Insuficiencias en el proceso de selección de donantes y en el control de la calidad de los hemocomponentes  que limitan el cumplimiento de los estándares establecidos en el Banco de Sangre Provincial de Holguín</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Objetivos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 xml:space="preserve"> General:</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Elaborar una estrategia para fomentar la calidad de las donaciones de sangre y sus componentes.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 xml:space="preserve">Específicos: </w:t>
      </w:r>
    </w:p>
    <w:p>
      <w:pPr>
        <w:keepNext w:val="0"/>
        <w:keepLines w:val="0"/>
        <w:pageBreakBefore w:val="0"/>
        <w:numPr>
          <w:ilvl w:val="0"/>
          <w:numId w:val="1"/>
        </w:numPr>
        <w:kinsoku/>
        <w:wordWrap/>
        <w:overflowPunct/>
        <w:topLinePunct w:val="0"/>
        <w:bidi w:val="0"/>
        <w:adjustRightInd/>
        <w:snapToGrid/>
        <w:spacing w:beforeAutospacing="0" w:after="0" w:afterAutospacing="0" w:line="360" w:lineRule="auto"/>
        <w:ind w:left="420" w:leftChars="0" w:hanging="420" w:firstLineChars="0"/>
        <w:jc w:val="both"/>
        <w:textAlignment w:val="auto"/>
        <w:outlineLvl w:val="9"/>
        <w:rPr>
          <w:rFonts w:ascii="Arial" w:hAnsi="Arial" w:cs="Arial"/>
          <w:sz w:val="24"/>
          <w:szCs w:val="24"/>
          <w:lang w:val="es-ES"/>
        </w:rPr>
      </w:pPr>
      <w:r>
        <w:rPr>
          <w:rFonts w:ascii="Arial" w:hAnsi="Arial" w:cs="Arial"/>
          <w:sz w:val="24"/>
          <w:szCs w:val="24"/>
          <w:lang w:val="es-ES"/>
        </w:rPr>
        <w:t xml:space="preserve">     Identificar las principales brechas o debilidades que afectan el aseguramiento de la calidad   de las donaciones de sangre.</w:t>
      </w:r>
    </w:p>
    <w:p>
      <w:pPr>
        <w:keepNext w:val="0"/>
        <w:keepLines w:val="0"/>
        <w:pageBreakBefore w:val="0"/>
        <w:numPr>
          <w:ilvl w:val="0"/>
          <w:numId w:val="1"/>
        </w:numPr>
        <w:kinsoku/>
        <w:wordWrap/>
        <w:overflowPunct/>
        <w:topLinePunct w:val="0"/>
        <w:bidi w:val="0"/>
        <w:adjustRightInd/>
        <w:snapToGrid/>
        <w:spacing w:beforeAutospacing="0" w:after="0" w:afterAutospacing="0" w:line="360" w:lineRule="auto"/>
        <w:ind w:left="420" w:leftChars="0" w:hanging="420" w:firstLineChars="0"/>
        <w:jc w:val="both"/>
        <w:textAlignment w:val="auto"/>
        <w:outlineLvl w:val="9"/>
        <w:rPr>
          <w:rFonts w:ascii="Arial" w:hAnsi="Arial" w:cs="Arial"/>
          <w:sz w:val="24"/>
          <w:szCs w:val="24"/>
          <w:lang w:val="es-ES"/>
        </w:rPr>
      </w:pPr>
      <w:r>
        <w:rPr>
          <w:rFonts w:ascii="Arial" w:hAnsi="Arial" w:cs="Arial"/>
          <w:sz w:val="24"/>
          <w:szCs w:val="24"/>
          <w:lang w:val="es-ES"/>
        </w:rPr>
        <w:t xml:space="preserve">     Diseñar una estrategia dirigida al potenciar las donaciones de sangre y sus componentes.</w:t>
      </w:r>
    </w:p>
    <w:p>
      <w:pPr>
        <w:keepNext w:val="0"/>
        <w:keepLines w:val="0"/>
        <w:pageBreakBefore w:val="0"/>
        <w:numPr>
          <w:ilvl w:val="0"/>
          <w:numId w:val="0"/>
        </w:numPr>
        <w:kinsoku/>
        <w:wordWrap/>
        <w:overflowPunct/>
        <w:topLinePunct w:val="0"/>
        <w:bidi w:val="0"/>
        <w:adjustRightInd/>
        <w:snapToGrid/>
        <w:spacing w:beforeAutospacing="0" w:after="0" w:afterAutospacing="0" w:line="360" w:lineRule="auto"/>
        <w:ind w:leftChars="0"/>
        <w:jc w:val="both"/>
        <w:textAlignment w:val="auto"/>
        <w:outlineLvl w:val="9"/>
        <w:rPr>
          <w:rFonts w:ascii="Arial" w:hAnsi="Arial" w:cs="Arial"/>
          <w:b/>
          <w:bCs/>
          <w:sz w:val="24"/>
          <w:szCs w:val="24"/>
          <w:lang w:val="es-ES"/>
        </w:rPr>
      </w:pPr>
      <w:r>
        <w:rPr>
          <w:rFonts w:ascii="Arial" w:hAnsi="Arial" w:cs="Arial"/>
          <w:b/>
          <w:bCs/>
          <w:sz w:val="24"/>
          <w:szCs w:val="24"/>
          <w:lang w:val="es-ES"/>
        </w:rPr>
        <w:t>Desarrollo</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Diseño Metodológico:</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r>
        <w:rPr>
          <w:rFonts w:ascii="Arial" w:hAnsi="Arial" w:cs="Arial"/>
          <w:sz w:val="24"/>
          <w:szCs w:val="24"/>
          <w:lang w:val="es-ES"/>
        </w:rPr>
        <w:t xml:space="preserve">Se desarrolló una investigación en sistema y servicios de salud, efectuada en el Banco de Sangre Provincial de Holguín durante el período enero 2025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r>
        <w:rPr>
          <w:rFonts w:ascii="Arial" w:hAnsi="Arial" w:cs="Arial"/>
          <w:b w:val="0"/>
          <w:bCs w:val="0"/>
          <w:sz w:val="24"/>
          <w:szCs w:val="24"/>
          <w:lang w:val="es-ES"/>
        </w:rPr>
        <w:t xml:space="preserve">Universo y muestra: </w:t>
      </w:r>
      <w:r>
        <w:rPr>
          <w:rFonts w:ascii="Arial" w:hAnsi="Arial" w:cs="Arial"/>
          <w:sz w:val="24"/>
          <w:szCs w:val="24"/>
          <w:lang w:val="es-ES"/>
        </w:rPr>
        <w:t xml:space="preserve">El universo de estudio quedo conformado por cinco municipios que tributan al Banco de Sangre Provincial de Holguín. La muestra se escogierón los servicios de selección, donaciones y procesamiento,para evaluar la calidad de ejecución que establece el programa durante el mes de enero 2025, 84 pacientes que participaron en las donaciones de sangre en la primera semana de este mes.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bCs/>
          <w:sz w:val="24"/>
          <w:szCs w:val="24"/>
          <w:lang w:val="es-ES"/>
        </w:rPr>
      </w:pPr>
      <w:r>
        <w:rPr>
          <w:rFonts w:ascii="Arial" w:hAnsi="Arial" w:cs="Arial"/>
          <w:bCs/>
          <w:sz w:val="24"/>
          <w:szCs w:val="24"/>
          <w:lang w:val="es-ES"/>
        </w:rPr>
        <w:t>Las variables utilizadas fueron las siguientes: conocimientos del donante, potencial de donante, causas de rechazo de donantes, bajas de donaciones del proceso.</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eastAsia="DengXian" w:cs="Arial"/>
          <w:b w:val="0"/>
          <w:bCs w:val="0"/>
          <w:sz w:val="24"/>
          <w:szCs w:val="24"/>
          <w:lang w:val="es-ES"/>
        </w:rPr>
      </w:pPr>
      <w:r>
        <w:rPr>
          <w:rFonts w:ascii="Arial" w:hAnsi="Arial" w:eastAsia="DengXian" w:cs="Arial"/>
          <w:b w:val="0"/>
          <w:bCs w:val="0"/>
          <w:sz w:val="24"/>
          <w:szCs w:val="24"/>
          <w:lang w:val="es-ES"/>
        </w:rPr>
        <w:t>Métodos teóricos:</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eastAsia="DengXian" w:cs="Arial"/>
          <w:sz w:val="24"/>
          <w:szCs w:val="24"/>
          <w:lang w:val="es-ES"/>
        </w:rPr>
      </w:pPr>
      <w:r>
        <w:rPr>
          <w:rFonts w:ascii="Arial" w:hAnsi="Arial" w:eastAsia="DengXian" w:cs="Arial"/>
          <w:sz w:val="24"/>
          <w:szCs w:val="24"/>
          <w:lang w:val="es-ES"/>
        </w:rPr>
        <w:t>1.Análisis Histórico lógico para el estudio del comportamiento de la calidad las donaciones de sangre y sus componentes, y los factores que intervienen desde el punto de vista económico, psicológico y social.</w:t>
      </w:r>
    </w:p>
    <w:p>
      <w:pPr>
        <w:pStyle w:val="18"/>
        <w:numPr>
          <w:ilvl w:val="0"/>
          <w:numId w:val="0"/>
        </w:numPr>
        <w:spacing w:after="0" w:line="360" w:lineRule="auto"/>
        <w:jc w:val="both"/>
        <w:rPr>
          <w:rFonts w:hint="default" w:ascii="Arial" w:hAnsi="Arial" w:cs="Arial"/>
          <w:sz w:val="24"/>
          <w:szCs w:val="24"/>
        </w:rPr>
      </w:pPr>
      <w:r>
        <w:rPr>
          <w:rFonts w:hint="default" w:ascii="Arial" w:hAnsi="Arial" w:cs="Arial"/>
          <w:sz w:val="24"/>
          <w:szCs w:val="24"/>
          <w:lang w:val="es-ES"/>
        </w:rPr>
        <w:t xml:space="preserve">2. </w:t>
      </w:r>
      <w:r>
        <w:rPr>
          <w:rFonts w:hint="default" w:ascii="Arial" w:hAnsi="Arial" w:cs="Arial"/>
          <w:sz w:val="24"/>
          <w:szCs w:val="24"/>
        </w:rPr>
        <w:t xml:space="preserve">Métodos del nivel empírico: </w:t>
      </w:r>
    </w:p>
    <w:p>
      <w:pPr>
        <w:pStyle w:val="18"/>
        <w:numPr>
          <w:ilvl w:val="0"/>
          <w:numId w:val="0"/>
        </w:numPr>
        <w:spacing w:after="0" w:line="360" w:lineRule="auto"/>
        <w:ind w:leftChars="0"/>
        <w:jc w:val="both"/>
        <w:rPr>
          <w:rFonts w:hint="default" w:ascii="Arial" w:hAnsi="Arial" w:cs="Arial"/>
          <w:sz w:val="24"/>
          <w:szCs w:val="24"/>
          <w:lang w:val="es-ES"/>
        </w:rPr>
      </w:pPr>
      <w:r>
        <w:rPr>
          <w:rFonts w:hint="default" w:ascii="Arial" w:hAnsi="Arial" w:cs="Arial"/>
          <w:sz w:val="24"/>
          <w:szCs w:val="24"/>
          <w:lang w:val="es-ES"/>
        </w:rPr>
        <w:t>S</w:t>
      </w:r>
      <w:r>
        <w:rPr>
          <w:rFonts w:hint="default" w:ascii="Arial" w:hAnsi="Arial" w:cs="Arial"/>
          <w:sz w:val="24"/>
          <w:szCs w:val="24"/>
        </w:rPr>
        <w:t xml:space="preserve">e realizó una revisión y análisis de documentos normativos del Programa </w:t>
      </w:r>
      <w:r>
        <w:rPr>
          <w:rFonts w:hint="default" w:ascii="Arial" w:hAnsi="Arial" w:cs="Arial"/>
          <w:sz w:val="24"/>
          <w:szCs w:val="24"/>
          <w:lang w:val="es-ES"/>
        </w:rPr>
        <w:t>de donaciones de sangre, e</w:t>
      </w:r>
      <w:r>
        <w:rPr>
          <w:rFonts w:hint="default" w:ascii="Arial" w:hAnsi="Arial" w:cs="Arial"/>
          <w:sz w:val="24"/>
          <w:szCs w:val="24"/>
        </w:rPr>
        <w:t xml:space="preserve">ncuestas a </w:t>
      </w:r>
      <w:r>
        <w:rPr>
          <w:rFonts w:hint="default" w:ascii="Arial" w:hAnsi="Arial" w:cs="Arial"/>
          <w:sz w:val="24"/>
          <w:szCs w:val="24"/>
          <w:lang w:val="es-ES"/>
        </w:rPr>
        <w:t>jefes de departamento, profesionales y población donante que asistierón al banco de sangre, a</w:t>
      </w:r>
      <w:r>
        <w:rPr>
          <w:rFonts w:hint="default" w:ascii="Arial" w:hAnsi="Arial" w:cs="Arial"/>
          <w:sz w:val="24"/>
          <w:szCs w:val="24"/>
        </w:rPr>
        <w:t>nálisis de la información estadística archivadas pertenecientes al periodo estudiado</w:t>
      </w:r>
      <w:r>
        <w:rPr>
          <w:rFonts w:hint="default" w:ascii="Arial" w:hAnsi="Arial" w:cs="Arial"/>
          <w:sz w:val="24"/>
          <w:szCs w:val="24"/>
          <w:lang w:val="es-ES"/>
        </w:rPr>
        <w:t>, a</w:t>
      </w:r>
      <w:r>
        <w:rPr>
          <w:rFonts w:hint="default" w:ascii="Arial" w:hAnsi="Arial" w:cs="Arial"/>
          <w:sz w:val="24"/>
          <w:szCs w:val="24"/>
        </w:rPr>
        <w:t>uditoria de informes</w:t>
      </w:r>
      <w:r>
        <w:rPr>
          <w:rFonts w:hint="default" w:ascii="Arial" w:hAnsi="Arial" w:cs="Arial"/>
          <w:sz w:val="24"/>
          <w:szCs w:val="24"/>
          <w:lang w:val="es-ES"/>
        </w:rPr>
        <w:t xml:space="preserve"> y</w:t>
      </w:r>
      <w:r>
        <w:rPr>
          <w:rFonts w:hint="default" w:ascii="Arial" w:hAnsi="Arial" w:cs="Arial"/>
          <w:sz w:val="24"/>
          <w:szCs w:val="24"/>
        </w:rPr>
        <w:t xml:space="preserve"> actas de  reuniones</w:t>
      </w:r>
      <w:r>
        <w:rPr>
          <w:rFonts w:hint="default" w:ascii="Arial" w:hAnsi="Arial" w:cs="Arial"/>
          <w:sz w:val="24"/>
          <w:szCs w:val="24"/>
          <w:lang w:val="es-ES"/>
        </w:rPr>
        <w:t xml:space="preserve"> comité de calidad, observación del proceso de donaciones de sangre y su procesamiento</w:t>
      </w:r>
    </w:p>
    <w:p>
      <w:pPr>
        <w:pStyle w:val="18"/>
        <w:spacing w:after="0" w:line="360" w:lineRule="auto"/>
        <w:jc w:val="both"/>
        <w:rPr>
          <w:rFonts w:hint="default" w:ascii="Arial" w:hAnsi="Arial" w:cs="Arial"/>
          <w:sz w:val="24"/>
          <w:szCs w:val="24"/>
        </w:rPr>
      </w:pPr>
      <w:r>
        <w:rPr>
          <w:rFonts w:hint="default" w:ascii="Arial" w:hAnsi="Arial" w:cs="Arial"/>
          <w:b w:val="0"/>
          <w:bCs/>
          <w:sz w:val="24"/>
          <w:szCs w:val="24"/>
        </w:rPr>
        <w:t>Procesamiento y análisis de la información</w:t>
      </w:r>
      <w:r>
        <w:rPr>
          <w:rFonts w:hint="default" w:ascii="Arial" w:hAnsi="Arial" w:cs="Arial"/>
          <w:b w:val="0"/>
          <w:bCs/>
          <w:sz w:val="24"/>
          <w:szCs w:val="24"/>
          <w:lang w:val="es-ES"/>
        </w:rPr>
        <w:t>:</w:t>
      </w:r>
      <w:r>
        <w:rPr>
          <w:rFonts w:hint="default" w:ascii="Arial" w:hAnsi="Arial" w:cs="Arial"/>
          <w:sz w:val="24"/>
          <w:szCs w:val="24"/>
        </w:rPr>
        <w:t xml:space="preserve">Los datos se procesaron a través del paquete estadístico SPSS versión 23. Se utilizó la estadística descriptiva a través de frecuencias absolutas y porcientos. Los resultados fueron expuestos en tablas estadísticos para su mejor comprensión.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rPr>
      </w:pPr>
      <w:r>
        <w:rPr>
          <w:rFonts w:ascii="Arial" w:hAnsi="Arial" w:cs="Arial"/>
          <w:b w:val="0"/>
          <w:bCs w:val="0"/>
          <w:sz w:val="24"/>
          <w:szCs w:val="24"/>
        </w:rPr>
        <w:t>Identificación de problemas de salud:</w:t>
      </w:r>
      <w:r>
        <w:rPr>
          <w:rFonts w:ascii="Arial" w:hAnsi="Arial" w:cs="Arial"/>
          <w:sz w:val="24"/>
          <w:szCs w:val="24"/>
        </w:rPr>
        <w:t>El m</w:t>
      </w:r>
      <w:r>
        <w:rPr>
          <w:rFonts w:ascii="Arial" w:hAnsi="Arial" w:cs="Arial"/>
          <w:sz w:val="24"/>
          <w:szCs w:val="24"/>
          <w:lang w:val="es-ES"/>
        </w:rPr>
        <w:t>é</w:t>
      </w:r>
      <w:r>
        <w:rPr>
          <w:rFonts w:ascii="Arial" w:hAnsi="Arial" w:cs="Arial"/>
          <w:sz w:val="24"/>
          <w:szCs w:val="24"/>
        </w:rPr>
        <w:t>todo utilizado fue la lluvia de ideas, donde participaron los miembros del Comité de Calidad y los Jefes de los Departamentos de Producción y Donac</w:t>
      </w:r>
      <w:r>
        <w:rPr>
          <w:rFonts w:ascii="Arial" w:hAnsi="Arial" w:cs="Arial"/>
          <w:sz w:val="24"/>
          <w:szCs w:val="24"/>
          <w:lang w:val="es-ES"/>
        </w:rPr>
        <w:t>i</w:t>
      </w:r>
      <w:r>
        <w:rPr>
          <w:rFonts w:ascii="Arial" w:hAnsi="Arial" w:cs="Arial"/>
          <w:sz w:val="24"/>
          <w:szCs w:val="24"/>
        </w:rPr>
        <w:t>ones</w:t>
      </w:r>
      <w:r>
        <w:rPr>
          <w:rFonts w:ascii="Arial" w:hAnsi="Arial" w:cs="Arial"/>
          <w:sz w:val="24"/>
          <w:szCs w:val="24"/>
          <w:lang w:val="es-ES"/>
        </w:rPr>
        <w:t xml:space="preserve">, </w:t>
      </w:r>
      <w:r>
        <w:rPr>
          <w:rFonts w:ascii="Arial" w:hAnsi="Arial" w:cs="Arial"/>
          <w:b w:val="0"/>
          <w:bCs w:val="0"/>
          <w:sz w:val="24"/>
          <w:szCs w:val="24"/>
        </w:rPr>
        <w:t>P</w:t>
      </w:r>
      <w:r>
        <w:rPr>
          <w:rFonts w:ascii="Arial" w:hAnsi="Arial" w:cs="Arial"/>
          <w:b w:val="0"/>
          <w:bCs w:val="0"/>
          <w:sz w:val="24"/>
          <w:szCs w:val="24"/>
          <w:lang w:val="es-ES"/>
        </w:rPr>
        <w:t>rio</w:t>
      </w:r>
      <w:r>
        <w:rPr>
          <w:rFonts w:ascii="Arial" w:hAnsi="Arial" w:cs="Arial"/>
          <w:b w:val="0"/>
          <w:bCs w:val="0"/>
          <w:sz w:val="24"/>
          <w:szCs w:val="24"/>
        </w:rPr>
        <w:t>rización de problema:</w:t>
      </w:r>
      <w:r>
        <w:rPr>
          <w:rFonts w:ascii="Arial" w:hAnsi="Arial" w:cs="Arial"/>
          <w:b w:val="0"/>
          <w:bCs w:val="0"/>
          <w:sz w:val="24"/>
          <w:szCs w:val="24"/>
          <w:lang w:val="es-ES"/>
        </w:rPr>
        <w:t xml:space="preserve"> </w:t>
      </w:r>
      <w:r>
        <w:rPr>
          <w:rFonts w:ascii="Arial" w:hAnsi="Arial" w:cs="Arial"/>
          <w:sz w:val="24"/>
          <w:szCs w:val="24"/>
        </w:rPr>
        <w:t xml:space="preserve">Se utilizó el método de Hanlon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rPr>
      </w:pPr>
      <w:r>
        <w:rPr>
          <w:rFonts w:ascii="Arial" w:hAnsi="Arial" w:cs="Arial"/>
          <w:b w:val="0"/>
          <w:bCs w:val="0"/>
          <w:sz w:val="24"/>
          <w:szCs w:val="24"/>
        </w:rPr>
        <w:t>Análsis causal de los problemas de salud:</w:t>
      </w:r>
      <w:r>
        <w:rPr>
          <w:rFonts w:ascii="Arial" w:hAnsi="Arial" w:cs="Arial"/>
          <w:b w:val="0"/>
          <w:bCs w:val="0"/>
          <w:sz w:val="24"/>
          <w:szCs w:val="24"/>
          <w:lang w:val="es-ES"/>
        </w:rPr>
        <w:t xml:space="preserve">  </w:t>
      </w:r>
      <w:r>
        <w:rPr>
          <w:rFonts w:ascii="Arial" w:hAnsi="Arial" w:cs="Arial"/>
          <w:sz w:val="24"/>
          <w:szCs w:val="24"/>
        </w:rPr>
        <w:t>Se emple</w:t>
      </w:r>
      <w:r>
        <w:rPr>
          <w:rFonts w:ascii="Arial" w:hAnsi="Arial" w:cs="Arial"/>
          <w:sz w:val="24"/>
          <w:szCs w:val="24"/>
          <w:lang w:val="es-ES"/>
        </w:rPr>
        <w:t xml:space="preserve">o </w:t>
      </w:r>
      <w:r>
        <w:rPr>
          <w:rFonts w:ascii="Arial" w:hAnsi="Arial" w:cs="Arial"/>
          <w:sz w:val="24"/>
          <w:szCs w:val="24"/>
        </w:rPr>
        <w:t>la técnica de Ishikawa o Espina de pescado</w:t>
      </w:r>
      <w:r>
        <w:rPr>
          <w:rFonts w:ascii="Arial" w:hAnsi="Arial" w:cs="Arial"/>
          <w:sz w:val="24"/>
          <w:szCs w:val="24"/>
          <w:lang w:val="es-ES"/>
        </w:rPr>
        <w:t xml:space="preserve"> </w:t>
      </w:r>
      <w:r>
        <w:rPr>
          <w:rFonts w:ascii="Arial" w:hAnsi="Arial" w:cs="Arial"/>
          <w:sz w:val="24"/>
          <w:szCs w:val="24"/>
        </w:rPr>
        <w:t xml:space="preserve">para identificar problemas y sus causas internas o externas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eastAsia="Calibri" w:cs="Arial"/>
          <w:sz w:val="24"/>
          <w:szCs w:val="24"/>
          <w:lang w:val="es-ES"/>
        </w:rPr>
      </w:pPr>
      <w:r>
        <w:rPr>
          <w:rFonts w:ascii="Arial" w:hAnsi="Arial" w:cs="Arial"/>
          <w:b w:val="0"/>
          <w:bCs w:val="0"/>
          <w:sz w:val="24"/>
          <w:szCs w:val="24"/>
        </w:rPr>
        <w:t>Busqueda de alternativas de solución de problemas:</w:t>
      </w:r>
      <w:r>
        <w:rPr>
          <w:rFonts w:ascii="Arial" w:hAnsi="Arial" w:cs="Arial"/>
          <w:b w:val="0"/>
          <w:bCs w:val="0"/>
          <w:sz w:val="24"/>
          <w:szCs w:val="24"/>
          <w:lang w:val="es-ES"/>
        </w:rPr>
        <w:t xml:space="preserve"> </w:t>
      </w:r>
      <w:r>
        <w:rPr>
          <w:rFonts w:ascii="Arial" w:hAnsi="Arial" w:cs="Arial"/>
          <w:sz w:val="24"/>
          <w:szCs w:val="24"/>
        </w:rPr>
        <w:t>Se hizo uso de la Matríz DOFA</w:t>
      </w:r>
    </w:p>
    <w:p>
      <w:pPr>
        <w:pStyle w:val="18"/>
        <w:spacing w:after="0" w:line="360" w:lineRule="auto"/>
        <w:jc w:val="both"/>
        <w:rPr>
          <w:rFonts w:ascii="Arial" w:hAnsi="Arial" w:eastAsia="DengXian" w:cs="Arial"/>
          <w:sz w:val="24"/>
          <w:szCs w:val="24"/>
          <w:lang w:val="es-ES"/>
        </w:rPr>
      </w:pPr>
      <w:r>
        <w:rPr>
          <w:rFonts w:hint="default" w:ascii="Arial" w:hAnsi="Arial" w:cs="Arial"/>
          <w:b w:val="0"/>
          <w:bCs/>
          <w:sz w:val="24"/>
          <w:szCs w:val="24"/>
        </w:rPr>
        <w:t>Aspectos éticos</w:t>
      </w:r>
      <w:r>
        <w:rPr>
          <w:rFonts w:hint="default" w:ascii="Arial" w:hAnsi="Arial" w:cs="Arial"/>
          <w:b w:val="0"/>
          <w:bCs/>
          <w:sz w:val="24"/>
          <w:szCs w:val="24"/>
          <w:lang w:val="es-ES"/>
        </w:rPr>
        <w:t xml:space="preserve">: </w:t>
      </w:r>
      <w:r>
        <w:rPr>
          <w:rFonts w:hint="default" w:ascii="Arial" w:hAnsi="Arial" w:cs="Arial"/>
          <w:sz w:val="24"/>
          <w:szCs w:val="24"/>
        </w:rPr>
        <w:t xml:space="preserve">En este estudio se tuvo en cuenta los Principios Éticos y la Guía de OMS para los Comité de Ética de las Investigaciones. Los autores utilizaron la información obtenidas sólo con fines investigativos.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Análisis y discusión de resultados :</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r>
        <w:rPr>
          <w:rFonts w:ascii="Arial" w:hAnsi="Arial" w:cs="Arial"/>
          <w:b w:val="0"/>
          <w:bCs/>
          <w:sz w:val="24"/>
          <w:szCs w:val="24"/>
          <w:lang w:val="es-ES"/>
        </w:rPr>
        <w:t xml:space="preserve">Tabla 1. </w:t>
      </w:r>
      <w:r>
        <w:rPr>
          <w:rFonts w:ascii="Arial" w:hAnsi="Arial" w:cs="Arial"/>
          <w:bCs/>
          <w:sz w:val="24"/>
          <w:szCs w:val="24"/>
          <w:lang w:val="es-ES"/>
        </w:rPr>
        <w:t>Conocimientos sobre requisitos para donar sangre en población donante de la primera semana de</w:t>
      </w:r>
      <w:r>
        <w:rPr>
          <w:rFonts w:ascii="Arial" w:hAnsi="Arial" w:cs="Arial"/>
          <w:bCs/>
          <w:color w:val="auto"/>
          <w:sz w:val="24"/>
          <w:szCs w:val="24"/>
          <w:lang w:val="es-ES"/>
        </w:rPr>
        <w:t xml:space="preserve"> enero</w:t>
      </w:r>
      <w:r>
        <w:rPr>
          <w:rFonts w:ascii="Arial" w:hAnsi="Arial" w:cs="Arial"/>
          <w:bCs/>
          <w:sz w:val="24"/>
          <w:szCs w:val="24"/>
          <w:lang w:val="es-ES"/>
        </w:rPr>
        <w:t xml:space="preserve"> 2025.</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tbl>
      <w:tblPr>
        <w:tblStyle w:val="8"/>
        <w:tblpPr w:leftFromText="180" w:rightFromText="180" w:vertAnchor="text" w:horzAnchor="page" w:tblpX="1337" w:tblpY="74"/>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1"/>
        <w:gridCol w:w="1216"/>
        <w:gridCol w:w="1319"/>
        <w:gridCol w:w="111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4921" w:type="dxa"/>
            <w:vMerge w:val="restart"/>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Requisitos para donar</w:t>
            </w:r>
          </w:p>
        </w:tc>
        <w:tc>
          <w:tcPr>
            <w:tcW w:w="2535" w:type="dxa"/>
            <w:gridSpan w:val="2"/>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Conoce</w:t>
            </w:r>
          </w:p>
        </w:tc>
        <w:tc>
          <w:tcPr>
            <w:tcW w:w="2164" w:type="dxa"/>
            <w:gridSpan w:val="2"/>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No conoce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4921" w:type="dxa"/>
            <w:vMerge w:val="continue"/>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tc>
        <w:tc>
          <w:tcPr>
            <w:tcW w:w="121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N</w:t>
            </w:r>
          </w:p>
        </w:tc>
        <w:tc>
          <w:tcPr>
            <w:tcW w:w="131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w:t>
            </w:r>
          </w:p>
        </w:tc>
        <w:tc>
          <w:tcPr>
            <w:tcW w:w="111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N</w:t>
            </w:r>
          </w:p>
        </w:tc>
        <w:tc>
          <w:tcPr>
            <w:tcW w:w="10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9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Edad óptima para donar</w:t>
            </w:r>
          </w:p>
        </w:tc>
        <w:tc>
          <w:tcPr>
            <w:tcW w:w="121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40</w:t>
            </w:r>
          </w:p>
        </w:tc>
        <w:tc>
          <w:tcPr>
            <w:tcW w:w="131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47,61</w:t>
            </w:r>
          </w:p>
        </w:tc>
        <w:tc>
          <w:tcPr>
            <w:tcW w:w="111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44</w:t>
            </w:r>
          </w:p>
        </w:tc>
        <w:tc>
          <w:tcPr>
            <w:tcW w:w="10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9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Intervalo entre donaciones</w:t>
            </w:r>
          </w:p>
        </w:tc>
        <w:tc>
          <w:tcPr>
            <w:tcW w:w="121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42</w:t>
            </w:r>
          </w:p>
        </w:tc>
        <w:tc>
          <w:tcPr>
            <w:tcW w:w="131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50,0</w:t>
            </w:r>
          </w:p>
        </w:tc>
        <w:tc>
          <w:tcPr>
            <w:tcW w:w="111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42</w:t>
            </w:r>
          </w:p>
        </w:tc>
        <w:tc>
          <w:tcPr>
            <w:tcW w:w="10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9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Peso adecuado para donar</w:t>
            </w:r>
          </w:p>
        </w:tc>
        <w:tc>
          <w:tcPr>
            <w:tcW w:w="121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45</w:t>
            </w:r>
          </w:p>
        </w:tc>
        <w:tc>
          <w:tcPr>
            <w:tcW w:w="131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53,57</w:t>
            </w:r>
          </w:p>
        </w:tc>
        <w:tc>
          <w:tcPr>
            <w:tcW w:w="111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39</w:t>
            </w:r>
          </w:p>
        </w:tc>
        <w:tc>
          <w:tcPr>
            <w:tcW w:w="10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9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Enfermedades o situaciones  que invalidan  </w:t>
            </w:r>
          </w:p>
        </w:tc>
        <w:tc>
          <w:tcPr>
            <w:tcW w:w="121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36</w:t>
            </w:r>
          </w:p>
        </w:tc>
        <w:tc>
          <w:tcPr>
            <w:tcW w:w="131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42,85</w:t>
            </w:r>
          </w:p>
        </w:tc>
        <w:tc>
          <w:tcPr>
            <w:tcW w:w="111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48</w:t>
            </w:r>
          </w:p>
        </w:tc>
        <w:tc>
          <w:tcPr>
            <w:tcW w:w="10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9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Alimentos el día de la donación </w:t>
            </w:r>
          </w:p>
        </w:tc>
        <w:tc>
          <w:tcPr>
            <w:tcW w:w="121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76</w:t>
            </w:r>
          </w:p>
        </w:tc>
        <w:tc>
          <w:tcPr>
            <w:tcW w:w="131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90,47</w:t>
            </w:r>
          </w:p>
        </w:tc>
        <w:tc>
          <w:tcPr>
            <w:tcW w:w="111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w:t>
            </w:r>
          </w:p>
        </w:tc>
        <w:tc>
          <w:tcPr>
            <w:tcW w:w="10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9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Ingestión de bebidas alcohólicas </w:t>
            </w:r>
          </w:p>
        </w:tc>
        <w:tc>
          <w:tcPr>
            <w:tcW w:w="121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80</w:t>
            </w:r>
          </w:p>
        </w:tc>
        <w:tc>
          <w:tcPr>
            <w:tcW w:w="131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95,23</w:t>
            </w:r>
          </w:p>
        </w:tc>
        <w:tc>
          <w:tcPr>
            <w:tcW w:w="111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w:t>
            </w:r>
          </w:p>
        </w:tc>
        <w:tc>
          <w:tcPr>
            <w:tcW w:w="10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4,76</w:t>
            </w:r>
          </w:p>
        </w:tc>
      </w:tr>
    </w:tbl>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vertAlign w:val="superscript"/>
          <w:lang w:val="es-ES"/>
        </w:rPr>
      </w:pPr>
      <w:r>
        <w:rPr>
          <w:rFonts w:ascii="Arial" w:hAnsi="Arial" w:cs="Arial"/>
          <w:sz w:val="24"/>
          <w:szCs w:val="24"/>
          <w:lang w:val="es-ES"/>
        </w:rPr>
        <w:t xml:space="preserve">En la tabla 1, muestra los conocimientos de los requisitos para donar sangre donde se evidencia desconocimiento de la población donante de los requirimientos para realizar la donación entre los que se destacan: la edad óptima para donar sangre 44(52,38 %) , peso adecuado 39 ( 46,42 %)  y sobre las enfermedades o situaciones fisiológicas que los invalidan 48(57,14%) , teniendo un alto nivel de conocimiento en cuanto a la ingestión de alimentos antes de la donación con 76 casos (90,47 %) y sobre la ingestión de bebidas alcohólicas 80( 95.23 %) . se observó que las personas que nunca habían donado desconocen más los requisitos de peso, frecuencia de donaciones y enfermedades o situaciones que lo invalidan, que los que habían donado por lo menos una vez, coincidiendo con el estudio de </w:t>
      </w:r>
      <w:r>
        <w:rPr>
          <w:rFonts w:hint="default" w:ascii="Arial" w:hAnsi="Arial" w:eastAsia="SimSun" w:cs="Arial"/>
          <w:sz w:val="24"/>
          <w:szCs w:val="24"/>
        </w:rPr>
        <w:t>Proaño Bernaola</w:t>
      </w:r>
      <w:r>
        <w:rPr>
          <w:rFonts w:hint="default" w:ascii="Arial" w:hAnsi="Arial" w:cs="Arial"/>
          <w:sz w:val="24"/>
          <w:szCs w:val="24"/>
          <w:lang w:val="es-ES"/>
        </w:rPr>
        <w:t>.</w:t>
      </w:r>
      <w:r>
        <w:rPr>
          <w:rFonts w:hint="default" w:ascii="Arial" w:hAnsi="Arial" w:cs="Arial"/>
          <w:sz w:val="24"/>
          <w:szCs w:val="24"/>
          <w:vertAlign w:val="superscript"/>
          <w:lang w:val="es-ES"/>
        </w:rPr>
        <w:t>9</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b w:val="0"/>
          <w:bCs/>
          <w:sz w:val="24"/>
          <w:szCs w:val="24"/>
          <w:lang w:val="es-ES"/>
        </w:rPr>
        <w:t xml:space="preserve">Tabla 2. </w:t>
      </w:r>
      <w:r>
        <w:rPr>
          <w:rFonts w:ascii="Arial" w:hAnsi="Arial" w:cs="Arial"/>
          <w:bCs/>
          <w:sz w:val="24"/>
          <w:szCs w:val="24"/>
          <w:lang w:val="es-ES"/>
        </w:rPr>
        <w:t>Factores que motivaron a donar sangre a la población en la primera semana de</w:t>
      </w:r>
      <w:r>
        <w:rPr>
          <w:rFonts w:ascii="Arial" w:hAnsi="Arial" w:cs="Arial"/>
          <w:bCs/>
          <w:color w:val="auto"/>
          <w:sz w:val="24"/>
          <w:szCs w:val="24"/>
          <w:lang w:val="es-ES"/>
        </w:rPr>
        <w:t xml:space="preserve"> enero</w:t>
      </w:r>
      <w:r>
        <w:rPr>
          <w:rFonts w:ascii="Arial" w:hAnsi="Arial" w:cs="Arial"/>
          <w:bCs/>
          <w:sz w:val="24"/>
          <w:szCs w:val="24"/>
          <w:lang w:val="es-ES"/>
        </w:rPr>
        <w:t xml:space="preserve"> 2025.</w:t>
      </w:r>
    </w:p>
    <w:tbl>
      <w:tblPr>
        <w:tblStyle w:val="8"/>
        <w:tblpPr w:leftFromText="180" w:rightFromText="180" w:vertAnchor="text" w:horzAnchor="page" w:tblpX="1319" w:tblpY="157"/>
        <w:tblOverlap w:val="never"/>
        <w:tblW w:w="8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3"/>
        <w:gridCol w:w="1800"/>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3" w:type="dxa"/>
          </w:tcPr>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bCs/>
                <w:sz w:val="24"/>
                <w:szCs w:val="24"/>
                <w:lang w:val="es-ES"/>
              </w:rPr>
              <w:t xml:space="preserve"> </w:t>
            </w:r>
            <w:r>
              <w:rPr>
                <w:rFonts w:ascii="Arial" w:hAnsi="Arial" w:cs="Arial"/>
                <w:sz w:val="24"/>
                <w:szCs w:val="24"/>
                <w:lang w:val="es-ES"/>
              </w:rPr>
              <w:t xml:space="preserve">Factores </w:t>
            </w:r>
          </w:p>
        </w:tc>
        <w:tc>
          <w:tcPr>
            <w:tcW w:w="180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n</w:t>
            </w:r>
          </w:p>
        </w:tc>
        <w:tc>
          <w:tcPr>
            <w:tcW w:w="1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3"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Voluntariedad por solidaridad</w:t>
            </w:r>
          </w:p>
        </w:tc>
        <w:tc>
          <w:tcPr>
            <w:tcW w:w="180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30</w:t>
            </w:r>
          </w:p>
        </w:tc>
        <w:tc>
          <w:tcPr>
            <w:tcW w:w="1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3"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Situación familiar </w:t>
            </w:r>
          </w:p>
        </w:tc>
        <w:tc>
          <w:tcPr>
            <w:tcW w:w="180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52</w:t>
            </w:r>
          </w:p>
        </w:tc>
        <w:tc>
          <w:tcPr>
            <w:tcW w:w="1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3"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Indicado por su médico de familia </w:t>
            </w:r>
          </w:p>
        </w:tc>
        <w:tc>
          <w:tcPr>
            <w:tcW w:w="180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w:t>
            </w:r>
          </w:p>
        </w:tc>
        <w:tc>
          <w:tcPr>
            <w:tcW w:w="1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3"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Total </w:t>
            </w:r>
          </w:p>
        </w:tc>
        <w:tc>
          <w:tcPr>
            <w:tcW w:w="180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84</w:t>
            </w:r>
          </w:p>
        </w:tc>
        <w:tc>
          <w:tcPr>
            <w:tcW w:w="1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100</w:t>
            </w:r>
          </w:p>
        </w:tc>
      </w:tr>
    </w:tbl>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r>
        <w:rPr>
          <w:rFonts w:ascii="Arial" w:hAnsi="Arial" w:cs="Arial"/>
          <w:sz w:val="24"/>
          <w:szCs w:val="24"/>
          <w:lang w:val="es-ES"/>
        </w:rPr>
        <w:t>En la tabla 2, sobre motivaciones a donar sangre predomina la situación familiar en 52(61,90%) en segundo lugar la voluntariedad con 30 personas( 35.72 %), y en último lugar la indicación por el Médico de familia 2 casos(2,38%) lo que muestra poca participación e influencia de la atención primaria de salud desde el equipo básico de salud en la promoción de las donaciones de sangre, así como en la captación y control de donantes voluntarios.</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vertAlign w:val="superscript"/>
          <w:lang w:val="es-ES"/>
        </w:rPr>
      </w:pPr>
      <w:r>
        <w:rPr>
          <w:rFonts w:ascii="Arial" w:hAnsi="Arial" w:cs="Arial"/>
          <w:sz w:val="24"/>
          <w:szCs w:val="24"/>
          <w:lang w:val="es-ES"/>
        </w:rPr>
        <w:t>Los articulos publicados se enfocan a la adecuada estrategia comunicacional y de promoción para la adecuada participación de la población a las donaciones de sangre voluntaria.</w:t>
      </w:r>
      <w:r>
        <w:rPr>
          <w:rFonts w:ascii="Arial" w:hAnsi="Arial" w:cs="Arial"/>
          <w:sz w:val="24"/>
          <w:szCs w:val="24"/>
          <w:vertAlign w:val="superscript"/>
          <w:lang w:val="es-ES"/>
        </w:rPr>
        <w:t>9,10</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r>
        <w:rPr>
          <w:rFonts w:ascii="Arial" w:hAnsi="Arial" w:cs="Arial"/>
          <w:bCs/>
          <w:sz w:val="24"/>
          <w:szCs w:val="24"/>
          <w:lang w:val="es-ES"/>
        </w:rPr>
        <w:t>Tabla 3. Causas de no apto para la donar, Banco Provincial de Sangre.Enero 2025</w:t>
      </w:r>
    </w:p>
    <w:tbl>
      <w:tblPr>
        <w:tblStyle w:val="8"/>
        <w:tblpPr w:leftFromText="180" w:rightFromText="180" w:vertAnchor="text" w:horzAnchor="page" w:tblpX="1184" w:tblpY="39"/>
        <w:tblOverlap w:val="never"/>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6"/>
        <w:gridCol w:w="2269"/>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Causas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n</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Hipertensión descontrolada</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14</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Tatuaje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12</w:t>
            </w:r>
          </w:p>
        </w:tc>
        <w:tc>
          <w:tcPr>
            <w:tcW w:w="2331" w:type="dxa"/>
          </w:tcPr>
          <w:p>
            <w:pPr>
              <w:keepNext w:val="0"/>
              <w:keepLines w:val="0"/>
              <w:pageBreakBefore w:val="0"/>
              <w:widowControl w:val="0"/>
              <w:tabs>
                <w:tab w:val="center" w:pos="1020"/>
              </w:tabs>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Hemoglobina menor de 12,5 gr</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Bebidas alcohólicas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Ingestión de alimentos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Hipotensión arterial</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Rechazo del salón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Abandono del salón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25</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Otras causas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27</w:t>
            </w:r>
          </w:p>
        </w:tc>
        <w:tc>
          <w:tcPr>
            <w:tcW w:w="233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Total </w:t>
            </w:r>
          </w:p>
        </w:tc>
        <w:tc>
          <w:tcPr>
            <w:tcW w:w="2269"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106</w:t>
            </w:r>
          </w:p>
        </w:tc>
        <w:tc>
          <w:tcPr>
            <w:tcW w:w="2331" w:type="dxa"/>
          </w:tcPr>
          <w:p>
            <w:pPr>
              <w:keepNext w:val="0"/>
              <w:keepLines w:val="0"/>
              <w:pageBreakBefore w:val="0"/>
              <w:widowControl w:val="0"/>
              <w:tabs>
                <w:tab w:val="center" w:pos="1020"/>
              </w:tabs>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100</w:t>
            </w:r>
          </w:p>
        </w:tc>
      </w:tr>
    </w:tbl>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En la tabla 3, sobre causas de no aptos para donar sangre se observa que predomina los que abandonan el proceder antes de realizar la donación al no corresponder con el grupo del receptor 25(23,58 %) del total de no aptos,la hipertensión arterial descontrolada con 14(13,20 %) de los donantes , los tatuajes 12(11,32 %). Estudio de </w:t>
      </w:r>
      <w:r>
        <w:rPr>
          <w:rFonts w:ascii="Arial" w:hAnsi="Arial" w:cs="Arial"/>
          <w:sz w:val="24"/>
          <w:szCs w:val="24"/>
        </w:rPr>
        <w:t>L</w:t>
      </w:r>
      <w:r>
        <w:rPr>
          <w:rFonts w:ascii="Arial" w:hAnsi="Arial" w:cs="Arial"/>
          <w:sz w:val="24"/>
          <w:szCs w:val="24"/>
          <w:lang w:val="es-ES"/>
        </w:rPr>
        <w:t>oyza</w:t>
      </w:r>
      <w:r>
        <w:rPr>
          <w:rFonts w:ascii="Arial" w:hAnsi="Arial" w:cs="Arial"/>
          <w:sz w:val="24"/>
          <w:szCs w:val="24"/>
        </w:rPr>
        <w:t xml:space="preserve"> </w:t>
      </w:r>
      <w:r>
        <w:rPr>
          <w:rFonts w:ascii="Arial" w:hAnsi="Arial" w:cs="Arial"/>
          <w:sz w:val="24"/>
          <w:szCs w:val="24"/>
          <w:lang w:val="es-ES"/>
        </w:rPr>
        <w:t xml:space="preserve">López encontró como principal causa de rechazo la HB baja, segunda la actividad sexual de alto riesgo, </w:t>
      </w:r>
      <w:r>
        <w:rPr>
          <w:rFonts w:ascii="Arial" w:hAnsi="Arial" w:cs="Arial"/>
          <w:sz w:val="24"/>
          <w:szCs w:val="24"/>
        </w:rPr>
        <w:t>Sánchez Frenes</w:t>
      </w:r>
      <w:r>
        <w:rPr>
          <w:rFonts w:ascii="Arial" w:hAnsi="Arial" w:cs="Arial"/>
          <w:sz w:val="24"/>
          <w:szCs w:val="24"/>
          <w:vertAlign w:val="superscript"/>
          <w:lang w:val="es-ES"/>
        </w:rPr>
        <w:t>1</w:t>
      </w:r>
      <w:r>
        <w:rPr>
          <w:rFonts w:ascii="Arial" w:hAnsi="Arial" w:cs="Arial"/>
          <w:sz w:val="24"/>
          <w:szCs w:val="24"/>
        </w:rPr>
        <w:t>, en banco de sangre de Cienfuegos presenta la HTA descontrolada como principal causa de rechazo.</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 Según consideraciones de los autores se observan debilidades a la hora de concluir el diagnóstico establecido como causas de invalidez para donar, tales como el uso de medicamentos que no es criterio de rechazo por sí solo, sino el diagnóstico de la enfermedad, lo que evidencia falta de experiencia del profesional responsable de la selección de donantes.</w:t>
      </w:r>
      <w:r>
        <w:rPr>
          <w:rFonts w:ascii="Arial" w:hAnsi="Arial" w:cs="Arial"/>
          <w:sz w:val="24"/>
          <w:szCs w:val="24"/>
          <w:vertAlign w:val="superscript"/>
          <w:lang w:val="es-ES"/>
        </w:rPr>
        <w:t>11</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r>
        <w:rPr>
          <w:rFonts w:ascii="Arial" w:hAnsi="Arial" w:cs="Arial"/>
          <w:b w:val="0"/>
          <w:bCs/>
          <w:sz w:val="24"/>
          <w:szCs w:val="24"/>
          <w:lang w:val="es-ES"/>
        </w:rPr>
        <w:t>Tabla 4</w:t>
      </w:r>
      <w:r>
        <w:rPr>
          <w:rFonts w:ascii="Arial" w:hAnsi="Arial" w:cs="Arial"/>
          <w:b/>
          <w:sz w:val="24"/>
          <w:szCs w:val="24"/>
          <w:lang w:val="es-ES"/>
        </w:rPr>
        <w:t xml:space="preserve">. </w:t>
      </w:r>
      <w:r>
        <w:rPr>
          <w:rFonts w:ascii="Arial" w:hAnsi="Arial" w:cs="Arial"/>
          <w:bCs/>
          <w:sz w:val="24"/>
          <w:szCs w:val="24"/>
          <w:lang w:val="es-ES"/>
        </w:rPr>
        <w:t>Bajas de donaciones durante el proceso de control de la calidad, Banco de sangre provincial. Enero 2025.</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p>
    <w:tbl>
      <w:tblPr>
        <w:tblStyle w:val="8"/>
        <w:tblpPr w:leftFromText="180" w:rightFromText="180" w:vertAnchor="text" w:horzAnchor="page" w:tblpX="1414" w:tblpY="15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2295"/>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Causas de bajas </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N</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Color Ictérico </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28</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Color lipemico</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25</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Color Verdinico </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Hepatitis C</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17</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Serología Reactiva</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VIH</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Volumen incompleto</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Total </w:t>
            </w:r>
          </w:p>
        </w:tc>
        <w:tc>
          <w:tcPr>
            <w:tcW w:w="229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92</w:t>
            </w:r>
          </w:p>
        </w:tc>
        <w:tc>
          <w:tcPr>
            <w:tcW w:w="2206"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100,00</w:t>
            </w:r>
          </w:p>
        </w:tc>
      </w:tr>
    </w:tbl>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vertAlign w:val="superscript"/>
          <w:lang w:val="es-ES"/>
        </w:rPr>
      </w:pPr>
      <w:r>
        <w:rPr>
          <w:rFonts w:ascii="Arial" w:hAnsi="Arial" w:cs="Arial"/>
          <w:sz w:val="24"/>
          <w:szCs w:val="24"/>
          <w:lang w:val="es-ES"/>
        </w:rPr>
        <w:t>En la tabla 4, podemos observar las diferentes causas que constituyen bajas de donaciones durante el proceso de control de la calidad, predominando los diferentes cambios de coloración del plasma lo más significativos el color ictérico con 28(30,44 %), le sigue el color lipemico 25 casos( 27,18 %) y el control biológico asociado a hepatitis C 17(18,48 %) y VIH 6(6,52 %). Destacar que el total de bajas representan el 12,88 % de las donaciones realizadas, muy por encima de los estándares mundiales que oscilan entre un 1 y 5 %.</w:t>
      </w:r>
      <w:r>
        <w:rPr>
          <w:rFonts w:ascii="Arial" w:hAnsi="Arial" w:cs="Arial"/>
          <w:sz w:val="24"/>
          <w:szCs w:val="24"/>
        </w:rPr>
        <w:t xml:space="preserve"> Representando un 3.92 % por control biológico</w:t>
      </w:r>
      <w:r>
        <w:rPr>
          <w:rFonts w:ascii="Arial" w:hAnsi="Arial" w:cs="Arial"/>
          <w:sz w:val="24"/>
          <w:szCs w:val="24"/>
          <w:lang w:val="es-ES"/>
        </w:rPr>
        <w:t>.Los autores coinciden en la adecuada selección del donante para obtener mejores estándares de calidad en las donaciones de sangre.</w:t>
      </w:r>
      <w:r>
        <w:rPr>
          <w:rFonts w:ascii="Arial" w:hAnsi="Arial" w:cs="Arial"/>
          <w:sz w:val="24"/>
          <w:szCs w:val="24"/>
          <w:vertAlign w:val="superscript"/>
          <w:lang w:val="es-ES"/>
        </w:rPr>
        <w:t>12</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Cs/>
          <w:sz w:val="24"/>
          <w:szCs w:val="24"/>
          <w:lang w:val="es-ES"/>
        </w:rPr>
      </w:pPr>
      <w:r>
        <w:rPr>
          <w:rFonts w:ascii="Arial" w:hAnsi="Arial" w:cs="Arial"/>
          <w:b/>
          <w:sz w:val="24"/>
          <w:szCs w:val="24"/>
          <w:lang w:val="es-ES"/>
        </w:rPr>
        <w:t>Tabla 5.</w:t>
      </w:r>
      <w:r>
        <w:rPr>
          <w:rFonts w:ascii="Arial" w:hAnsi="Arial" w:cs="Arial"/>
          <w:bCs/>
          <w:sz w:val="24"/>
          <w:szCs w:val="24"/>
          <w:lang w:val="es-ES"/>
        </w:rPr>
        <w:t xml:space="preserve"> Cumplimiento plan de donaciones de sangre, municipios que confluyen al banco de sangre provincial de Holguín. Enero 2025.</w:t>
      </w:r>
    </w:p>
    <w:tbl>
      <w:tblPr>
        <w:tblStyle w:val="8"/>
        <w:tblpPr w:leftFromText="180" w:rightFromText="180" w:vertAnchor="text" w:horzAnchor="page" w:tblpX="1241" w:tblpY="329"/>
        <w:tblOverlap w:val="never"/>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1"/>
        <w:gridCol w:w="985"/>
        <w:gridCol w:w="750"/>
        <w:gridCol w:w="1425"/>
        <w:gridCol w:w="881"/>
        <w:gridCol w:w="1181"/>
        <w:gridCol w:w="121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Municipios </w:t>
            </w:r>
          </w:p>
        </w:tc>
        <w:tc>
          <w:tcPr>
            <w:tcW w:w="7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Plan </w:t>
            </w:r>
          </w:p>
        </w:tc>
        <w:tc>
          <w:tcPr>
            <w:tcW w:w="98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Presentados </w:t>
            </w:r>
          </w:p>
        </w:tc>
        <w:tc>
          <w:tcPr>
            <w:tcW w:w="7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No apto</w:t>
            </w:r>
          </w:p>
        </w:tc>
        <w:tc>
          <w:tcPr>
            <w:tcW w:w="142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Real donaciones</w:t>
            </w:r>
          </w:p>
        </w:tc>
        <w:tc>
          <w:tcPr>
            <w:tcW w:w="8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w:t>
            </w:r>
          </w:p>
        </w:tc>
        <w:tc>
          <w:tcPr>
            <w:tcW w:w="11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Bajas control/calidad</w:t>
            </w:r>
          </w:p>
        </w:tc>
        <w:tc>
          <w:tcPr>
            <w:tcW w:w="12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Donación aceptada</w:t>
            </w:r>
          </w:p>
        </w:tc>
        <w:tc>
          <w:tcPr>
            <w:tcW w:w="98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Holguín </w:t>
            </w:r>
          </w:p>
        </w:tc>
        <w:tc>
          <w:tcPr>
            <w:tcW w:w="7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675</w:t>
            </w:r>
          </w:p>
        </w:tc>
        <w:tc>
          <w:tcPr>
            <w:tcW w:w="98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738</w:t>
            </w:r>
          </w:p>
        </w:tc>
        <w:tc>
          <w:tcPr>
            <w:tcW w:w="7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92</w:t>
            </w:r>
          </w:p>
        </w:tc>
        <w:tc>
          <w:tcPr>
            <w:tcW w:w="142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646</w:t>
            </w:r>
          </w:p>
        </w:tc>
        <w:tc>
          <w:tcPr>
            <w:tcW w:w="8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95,56</w:t>
            </w:r>
          </w:p>
        </w:tc>
        <w:tc>
          <w:tcPr>
            <w:tcW w:w="11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82</w:t>
            </w:r>
          </w:p>
        </w:tc>
        <w:tc>
          <w:tcPr>
            <w:tcW w:w="12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564</w:t>
            </w:r>
          </w:p>
        </w:tc>
        <w:tc>
          <w:tcPr>
            <w:tcW w:w="98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Calixto García </w:t>
            </w:r>
          </w:p>
        </w:tc>
        <w:tc>
          <w:tcPr>
            <w:tcW w:w="7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40</w:t>
            </w:r>
          </w:p>
        </w:tc>
        <w:tc>
          <w:tcPr>
            <w:tcW w:w="98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28</w:t>
            </w:r>
          </w:p>
        </w:tc>
        <w:tc>
          <w:tcPr>
            <w:tcW w:w="7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w:t>
            </w:r>
          </w:p>
        </w:tc>
        <w:tc>
          <w:tcPr>
            <w:tcW w:w="142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23</w:t>
            </w:r>
          </w:p>
        </w:tc>
        <w:tc>
          <w:tcPr>
            <w:tcW w:w="8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57,50</w:t>
            </w:r>
          </w:p>
        </w:tc>
        <w:tc>
          <w:tcPr>
            <w:tcW w:w="11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w:t>
            </w:r>
          </w:p>
        </w:tc>
        <w:tc>
          <w:tcPr>
            <w:tcW w:w="12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21</w:t>
            </w:r>
          </w:p>
        </w:tc>
        <w:tc>
          <w:tcPr>
            <w:tcW w:w="98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Urbano Noris </w:t>
            </w:r>
          </w:p>
        </w:tc>
        <w:tc>
          <w:tcPr>
            <w:tcW w:w="7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40</w:t>
            </w:r>
          </w:p>
        </w:tc>
        <w:tc>
          <w:tcPr>
            <w:tcW w:w="98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31</w:t>
            </w:r>
          </w:p>
        </w:tc>
        <w:tc>
          <w:tcPr>
            <w:tcW w:w="7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w:t>
            </w:r>
          </w:p>
        </w:tc>
        <w:tc>
          <w:tcPr>
            <w:tcW w:w="142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27</w:t>
            </w:r>
          </w:p>
        </w:tc>
        <w:tc>
          <w:tcPr>
            <w:tcW w:w="8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67,50</w:t>
            </w:r>
          </w:p>
        </w:tc>
        <w:tc>
          <w:tcPr>
            <w:tcW w:w="11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w:t>
            </w:r>
          </w:p>
        </w:tc>
        <w:tc>
          <w:tcPr>
            <w:tcW w:w="12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23</w:t>
            </w:r>
          </w:p>
        </w:tc>
        <w:tc>
          <w:tcPr>
            <w:tcW w:w="98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Cacocum </w:t>
            </w:r>
          </w:p>
        </w:tc>
        <w:tc>
          <w:tcPr>
            <w:tcW w:w="7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30</w:t>
            </w:r>
          </w:p>
        </w:tc>
        <w:tc>
          <w:tcPr>
            <w:tcW w:w="98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16</w:t>
            </w:r>
          </w:p>
        </w:tc>
        <w:tc>
          <w:tcPr>
            <w:tcW w:w="7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w:t>
            </w:r>
          </w:p>
        </w:tc>
        <w:tc>
          <w:tcPr>
            <w:tcW w:w="142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13</w:t>
            </w:r>
          </w:p>
        </w:tc>
        <w:tc>
          <w:tcPr>
            <w:tcW w:w="8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43,34</w:t>
            </w:r>
          </w:p>
        </w:tc>
        <w:tc>
          <w:tcPr>
            <w:tcW w:w="11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3</w:t>
            </w:r>
          </w:p>
        </w:tc>
        <w:tc>
          <w:tcPr>
            <w:tcW w:w="12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w:t>
            </w:r>
          </w:p>
        </w:tc>
        <w:tc>
          <w:tcPr>
            <w:tcW w:w="98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76,92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Baguano</w:t>
            </w:r>
          </w:p>
        </w:tc>
        <w:tc>
          <w:tcPr>
            <w:tcW w:w="7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40</w:t>
            </w:r>
          </w:p>
        </w:tc>
        <w:tc>
          <w:tcPr>
            <w:tcW w:w="98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7</w:t>
            </w:r>
          </w:p>
        </w:tc>
        <w:tc>
          <w:tcPr>
            <w:tcW w:w="7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2</w:t>
            </w:r>
          </w:p>
        </w:tc>
        <w:tc>
          <w:tcPr>
            <w:tcW w:w="142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5</w:t>
            </w:r>
          </w:p>
        </w:tc>
        <w:tc>
          <w:tcPr>
            <w:tcW w:w="8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12,50</w:t>
            </w:r>
          </w:p>
        </w:tc>
        <w:tc>
          <w:tcPr>
            <w:tcW w:w="11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w:t>
            </w:r>
          </w:p>
        </w:tc>
        <w:tc>
          <w:tcPr>
            <w:tcW w:w="12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4</w:t>
            </w:r>
          </w:p>
        </w:tc>
        <w:tc>
          <w:tcPr>
            <w:tcW w:w="98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Total </w:t>
            </w:r>
          </w:p>
        </w:tc>
        <w:tc>
          <w:tcPr>
            <w:tcW w:w="72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825</w:t>
            </w:r>
          </w:p>
        </w:tc>
        <w:tc>
          <w:tcPr>
            <w:tcW w:w="98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820</w:t>
            </w:r>
          </w:p>
        </w:tc>
        <w:tc>
          <w:tcPr>
            <w:tcW w:w="75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106</w:t>
            </w:r>
          </w:p>
        </w:tc>
        <w:tc>
          <w:tcPr>
            <w:tcW w:w="1425"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714</w:t>
            </w:r>
          </w:p>
        </w:tc>
        <w:tc>
          <w:tcPr>
            <w:tcW w:w="8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86,50</w:t>
            </w:r>
          </w:p>
        </w:tc>
        <w:tc>
          <w:tcPr>
            <w:tcW w:w="1181"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92</w:t>
            </w:r>
          </w:p>
        </w:tc>
        <w:tc>
          <w:tcPr>
            <w:tcW w:w="1210"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622</w:t>
            </w:r>
          </w:p>
        </w:tc>
        <w:tc>
          <w:tcPr>
            <w:tcW w:w="984" w:type="dxa"/>
          </w:tcPr>
          <w:p>
            <w:pPr>
              <w:keepNext w:val="0"/>
              <w:keepLines w:val="0"/>
              <w:pageBreakBefore w:val="0"/>
              <w:widowControl w:val="0"/>
              <w:kinsoku/>
              <w:wordWrap/>
              <w:overflowPunct/>
              <w:topLinePunct w:val="0"/>
              <w:bidi w:val="0"/>
              <w:adjustRightInd/>
              <w:snapToGrid/>
              <w:spacing w:beforeAutospacing="0" w:after="0" w:afterAutospacing="0" w:line="360" w:lineRule="auto"/>
              <w:jc w:val="center"/>
              <w:textAlignment w:val="auto"/>
              <w:outlineLvl w:val="9"/>
              <w:rPr>
                <w:rFonts w:ascii="Arial" w:hAnsi="Arial" w:cs="Arial"/>
                <w:sz w:val="24"/>
                <w:szCs w:val="24"/>
                <w:lang w:val="es-ES"/>
              </w:rPr>
            </w:pPr>
            <w:r>
              <w:rPr>
                <w:rFonts w:ascii="Arial" w:hAnsi="Arial" w:cs="Arial"/>
                <w:sz w:val="24"/>
                <w:szCs w:val="24"/>
                <w:lang w:val="es-ES"/>
              </w:rPr>
              <w:t>87,11</w:t>
            </w:r>
          </w:p>
        </w:tc>
      </w:tr>
    </w:tbl>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r>
        <w:rPr>
          <w:rFonts w:ascii="Arial" w:hAnsi="Arial" w:cs="Arial"/>
          <w:sz w:val="24"/>
          <w:szCs w:val="24"/>
          <w:lang w:val="es-ES"/>
        </w:rPr>
        <w:t>En la tabla 5. Cumplimiento plan de donaciones observamos que el municipio Holguín es el que mejor resultado logra en el mes de enero con un cumplimiento al 95,60 % logrando un 87,30 % de donaciones aceptadas con control de la calidad sin embargo los demás municipios no logran cumplir, Calixto García al 57,5 %, urbanos Noris 67,5%, cacocum 43,34 % y baguanos 12,5 %. Debemos destacar que estos no cumplimiento de los planes pone en riesgo la disponibilidad de componentes en caso de desastres o accidentes. A criterios de los autores esto podría estar asociado al insuficiente trabajo con los potenciales de donantes en la atención primaria de salud.</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bCs/>
          <w:sz w:val="24"/>
          <w:szCs w:val="24"/>
          <w:lang w:val="es-ES"/>
        </w:rPr>
      </w:pPr>
      <w:r>
        <w:rPr>
          <w:rFonts w:ascii="Arial" w:hAnsi="Arial" w:cs="Arial"/>
          <w:b/>
          <w:bCs/>
          <w:sz w:val="24"/>
          <w:szCs w:val="24"/>
          <w:lang w:val="es-ES"/>
        </w:rPr>
        <w:t>Resumen de debilidades según componentes de la calidad de las donaciones de sangre.</w:t>
      </w:r>
    </w:p>
    <w:tbl>
      <w:tblPr>
        <w:tblStyle w:val="8"/>
        <w:tblpPr w:leftFromText="180" w:rightFromText="180" w:vertAnchor="text" w:horzAnchor="page" w:tblpX="953" w:tblpY="405"/>
        <w:tblOverlap w:val="never"/>
        <w:tblW w:w="10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6929"/>
        <w:gridCol w:w="769"/>
        <w:gridCol w:w="692"/>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5"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Componentes </w:t>
            </w:r>
          </w:p>
        </w:tc>
        <w:tc>
          <w:tcPr>
            <w:tcW w:w="6929"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           Criterios </w:t>
            </w:r>
          </w:p>
        </w:tc>
        <w:tc>
          <w:tcPr>
            <w:tcW w:w="769"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B</w:t>
            </w:r>
          </w:p>
        </w:tc>
        <w:tc>
          <w:tcPr>
            <w:tcW w:w="692"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R</w:t>
            </w:r>
          </w:p>
        </w:tc>
        <w:tc>
          <w:tcPr>
            <w:tcW w:w="564"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5"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Estructura </w:t>
            </w:r>
          </w:p>
        </w:tc>
        <w:tc>
          <w:tcPr>
            <w:tcW w:w="6929" w:type="dxa"/>
            <w:shd w:val="clear" w:color="auto" w:fill="auto"/>
          </w:tcPr>
          <w:p>
            <w:pPr>
              <w:keepNext w:val="0"/>
              <w:keepLines w:val="0"/>
              <w:pageBreakBefore w:val="0"/>
              <w:widowControl w:val="0"/>
              <w:numPr>
                <w:ilvl w:val="0"/>
                <w:numId w:val="2"/>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Existencia de un programa para donaciones de sangre</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 xml:space="preserve">Calidad de equipos para el muestreo cuantitativos de la sangre y sus componentes </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 xml:space="preserve">Preparación del personal médico para la selección de donantes </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Disponibilidad de reactivos para el laboratorio</w:t>
            </w:r>
          </w:p>
        </w:tc>
        <w:tc>
          <w:tcPr>
            <w:tcW w:w="769"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tc>
        <w:tc>
          <w:tcPr>
            <w:tcW w:w="692"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tc>
        <w:tc>
          <w:tcPr>
            <w:tcW w:w="564"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5"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Proceso </w:t>
            </w:r>
          </w:p>
        </w:tc>
        <w:tc>
          <w:tcPr>
            <w:tcW w:w="6929" w:type="dxa"/>
            <w:shd w:val="clear" w:color="auto" w:fill="auto"/>
          </w:tcPr>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Control administrativo del programa de donaciones</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Intersectorialidad para desarrollo del programa</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Identificación del potencial de donantes</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Conocimientos de la población sobre donaciones.</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Selección del donante</w:t>
            </w:r>
          </w:p>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Certificación calidad del proceso de producción.</w:t>
            </w:r>
          </w:p>
        </w:tc>
        <w:tc>
          <w:tcPr>
            <w:tcW w:w="769"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tc>
        <w:tc>
          <w:tcPr>
            <w:tcW w:w="692"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tc>
        <w:tc>
          <w:tcPr>
            <w:tcW w:w="564"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5"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 xml:space="preserve">Resultado </w:t>
            </w:r>
          </w:p>
        </w:tc>
        <w:tc>
          <w:tcPr>
            <w:tcW w:w="6929" w:type="dxa"/>
            <w:shd w:val="clear" w:color="auto" w:fill="auto"/>
          </w:tcPr>
          <w:p>
            <w:pPr>
              <w:keepNext w:val="0"/>
              <w:keepLines w:val="0"/>
              <w:pageBreakBefore w:val="0"/>
              <w:widowControl w:val="0"/>
              <w:numPr>
                <w:ilvl w:val="0"/>
                <w:numId w:val="3"/>
              </w:numPr>
              <w:kinsoku/>
              <w:wordWrap/>
              <w:overflowPunct/>
              <w:topLinePunct w:val="0"/>
              <w:bidi w:val="0"/>
              <w:adjustRightInd/>
              <w:snapToGrid/>
              <w:spacing w:beforeAutospacing="0" w:after="0" w:afterAutospacing="0" w:line="360" w:lineRule="auto"/>
              <w:ind w:left="0"/>
              <w:jc w:val="both"/>
              <w:textAlignment w:val="auto"/>
              <w:outlineLvl w:val="9"/>
              <w:rPr>
                <w:rFonts w:ascii="Arial" w:hAnsi="Arial" w:cs="Arial"/>
                <w:sz w:val="24"/>
                <w:szCs w:val="24"/>
                <w:lang w:val="es-ES"/>
              </w:rPr>
            </w:pPr>
            <w:r>
              <w:rPr>
                <w:rFonts w:ascii="Arial" w:hAnsi="Arial" w:cs="Arial"/>
                <w:sz w:val="24"/>
                <w:szCs w:val="24"/>
                <w:lang w:val="es-ES"/>
              </w:rPr>
              <w:t>Productividad de donaciones de sangre y sus componentes para satisfacer las demandas de la población.</w:t>
            </w:r>
          </w:p>
        </w:tc>
        <w:tc>
          <w:tcPr>
            <w:tcW w:w="769"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tc>
        <w:tc>
          <w:tcPr>
            <w:tcW w:w="692"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X</w:t>
            </w:r>
          </w:p>
        </w:tc>
        <w:tc>
          <w:tcPr>
            <w:tcW w:w="564" w:type="dxa"/>
            <w:shd w:val="clear" w:color="auto" w:fill="auto"/>
          </w:tcPr>
          <w:p>
            <w:pPr>
              <w:keepNext w:val="0"/>
              <w:keepLines w:val="0"/>
              <w:pageBreakBefore w:val="0"/>
              <w:widowControl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tc>
      </w:tr>
    </w:tbl>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r>
        <w:rPr>
          <w:rFonts w:ascii="Arial" w:hAnsi="Arial" w:cs="Arial"/>
          <w:sz w:val="24"/>
          <w:szCs w:val="24"/>
          <w:lang w:val="es-ES"/>
        </w:rPr>
        <w:t>Al realizar un análisis cualitativo de las diferentes debilidades en la calidad de las donaciones de sangre y de sus componentes es de conocimiento que en su estructura existe un programa nacional de sangre que cuenta con una red de bancos de sangre para cumplir sus funciones establecidas de garantizar la autosuficiencia de sangre con la máxima calidad y seguridad basada en la donación de sangre altruista.</w:t>
      </w:r>
      <w:r>
        <w:rPr>
          <w:rFonts w:ascii="Arial" w:hAnsi="Arial" w:cs="Arial"/>
          <w:sz w:val="24"/>
          <w:szCs w:val="24"/>
          <w:vertAlign w:val="superscript"/>
          <w:lang w:val="es-ES"/>
        </w:rPr>
        <w:t>11,12</w:t>
      </w:r>
      <w:r>
        <w:rPr>
          <w:rFonts w:ascii="Arial" w:hAnsi="Arial" w:cs="Arial"/>
          <w:sz w:val="24"/>
          <w:szCs w:val="24"/>
          <w:lang w:val="es-ES"/>
        </w:rPr>
        <w:t>resolución BPBS) Además de capacitar y dar herramientas al profesional que se desempeña en la selección del donante</w:t>
      </w:r>
      <w:r>
        <w:rPr>
          <w:rFonts w:ascii="Arial" w:hAnsi="Arial" w:cs="Arial"/>
          <w:sz w:val="24"/>
          <w:szCs w:val="24"/>
          <w:vertAlign w:val="superscript"/>
          <w:lang w:val="es-ES"/>
        </w:rPr>
        <w:t>13</w:t>
      </w:r>
      <w:r>
        <w:rPr>
          <w:rFonts w:ascii="Arial" w:hAnsi="Arial" w:cs="Arial"/>
          <w:sz w:val="24"/>
          <w:szCs w:val="24"/>
          <w:lang w:val="es-ES"/>
        </w:rPr>
        <w:t xml:space="preserve">, garantizando el desarrollo tecnológico y científico técnico en el uso de esta terapéutica y en la obtención de nuevos productos para uso clínico y de laboratorio. </w:t>
      </w:r>
    </w:p>
    <w:p>
      <w:pPr>
        <w:keepNext w:val="0"/>
        <w:keepLines w:val="0"/>
        <w:pageBreakBefore w:val="0"/>
        <w:kinsoku/>
        <w:wordWrap/>
        <w:overflowPunct/>
        <w:topLinePunct w:val="0"/>
        <w:bidi w:val="0"/>
        <w:adjustRightInd/>
        <w:snapToGrid/>
        <w:spacing w:beforeAutospacing="0" w:after="0" w:afterAutospacing="0" w:line="360" w:lineRule="auto"/>
        <w:contextualSpacing/>
        <w:jc w:val="both"/>
        <w:textAlignment w:val="auto"/>
        <w:outlineLvl w:val="9"/>
        <w:rPr>
          <w:rFonts w:ascii="Arial" w:hAnsi="Arial" w:cs="Arial"/>
          <w:sz w:val="24"/>
          <w:szCs w:val="24"/>
          <w:lang w:val="es-ES"/>
        </w:rPr>
      </w:pPr>
      <w:r>
        <w:rPr>
          <w:rFonts w:ascii="Arial" w:hAnsi="Arial" w:cs="Arial"/>
          <w:sz w:val="24"/>
          <w:szCs w:val="24"/>
          <w:lang w:val="es-ES"/>
        </w:rPr>
        <w:t>En su proceso debe regirse por el control administrativo desde las direcciones provinciales de salud provinciales hacia las municipales y estos a su vez a los consultorios médicos de familia donde se debe identificar el potencial de donantes para la mayor asistencia y calidad de las donaciones con su consiguiente seguimiento en consulta y terreno.</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bCs/>
          <w:sz w:val="24"/>
          <w:szCs w:val="24"/>
          <w:lang w:val="es-ES"/>
        </w:rPr>
      </w:pPr>
      <w:r>
        <w:rPr>
          <w:rFonts w:ascii="Arial" w:hAnsi="Arial" w:cs="Arial"/>
          <w:color w:val="000000"/>
          <w:sz w:val="24"/>
          <w:szCs w:val="24"/>
        </w:rPr>
        <w:t>En el programa de sangre es muy importante la intersectorialidad el sector de la salud representado por el banco de sangre, el nivel primario de atención de salud y otras instituciones de salud y las demás organizaciones políticas y de masa</w:t>
      </w:r>
      <w:bookmarkStart w:id="0" w:name="_Hlk196125492"/>
      <w:r>
        <w:rPr>
          <w:rFonts w:ascii="Arial" w:hAnsi="Arial" w:cs="Arial"/>
          <w:color w:val="000000"/>
          <w:sz w:val="24"/>
          <w:szCs w:val="24"/>
          <w:lang w:val="es-ES"/>
        </w:rPr>
        <w:t>.</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bCs/>
          <w:sz w:val="24"/>
          <w:szCs w:val="24"/>
          <w:lang w:val="es-ES"/>
        </w:rPr>
      </w:pPr>
      <w:r>
        <w:rPr>
          <w:rFonts w:ascii="Arial" w:hAnsi="Arial" w:cs="Arial"/>
          <w:b/>
          <w:bCs/>
          <w:sz w:val="24"/>
          <w:szCs w:val="24"/>
          <w:lang w:val="es-ES"/>
        </w:rPr>
        <w:t>Propuesta de aciones estratégicas para fomentar la calidad de donaciones de sangre. Banco Provincial de Holguín 2025.</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1. Superación de directivos, médicos, técnicos y población sobre los principios organizativos del programa de donaciones de sangre y sus componentes en Atención Primaria de salud</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Objetivos estratégicos:</w:t>
      </w:r>
    </w:p>
    <w:p>
      <w:pPr>
        <w:keepNext w:val="0"/>
        <w:keepLines w:val="0"/>
        <w:pageBreakBefore w:val="0"/>
        <w:numPr>
          <w:ilvl w:val="0"/>
          <w:numId w:val="4"/>
        </w:numPr>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Haber logrado mejorar la competencia y desempeño de los profesionales para desarrollar con calidad la producción de sangre y sus componentes</w:t>
      </w:r>
    </w:p>
    <w:p>
      <w:pPr>
        <w:keepNext w:val="0"/>
        <w:keepLines w:val="0"/>
        <w:pageBreakBefore w:val="0"/>
        <w:numPr>
          <w:ilvl w:val="0"/>
          <w:numId w:val="4"/>
        </w:numPr>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Haber fortalecido el proceso de transformación organizacional de donación de sangre y sus componentes.</w:t>
      </w:r>
    </w:p>
    <w:p>
      <w:pPr>
        <w:keepNext w:val="0"/>
        <w:keepLines w:val="0"/>
        <w:pageBreakBefore w:val="0"/>
        <w:numPr>
          <w:ilvl w:val="0"/>
          <w:numId w:val="0"/>
        </w:numPr>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Objetivo táctico: Fortalecer el nivel de conocimientos y competencia sobre donaciones de sangre en el 100% de los directivos, profesionales</w:t>
      </w:r>
    </w:p>
    <w:p>
      <w:pPr>
        <w:keepNext w:val="0"/>
        <w:keepLines w:val="0"/>
        <w:pageBreakBefore w:val="0"/>
        <w:widowControl w:val="0"/>
        <w:numPr>
          <w:ilvl w:val="0"/>
          <w:numId w:val="0"/>
        </w:numPr>
        <w:kinsoku/>
        <w:wordWrap/>
        <w:overflowPunct/>
        <w:topLinePunct w:val="0"/>
        <w:bidi w:val="0"/>
        <w:adjustRightInd/>
        <w:snapToGrid/>
        <w:spacing w:beforeAutospacing="0" w:after="0" w:afterAutospacing="0" w:line="360" w:lineRule="auto"/>
        <w:ind w:leftChars="0"/>
        <w:jc w:val="both"/>
        <w:textAlignment w:val="auto"/>
        <w:outlineLvl w:val="9"/>
        <w:rPr>
          <w:rFonts w:ascii="Arial" w:hAnsi="Arial" w:cs="Arial"/>
          <w:sz w:val="24"/>
          <w:szCs w:val="24"/>
          <w:lang w:val="es-ES"/>
        </w:rPr>
      </w:pPr>
      <w:r>
        <w:rPr>
          <w:rFonts w:ascii="Arial" w:hAnsi="Arial" w:cs="Arial"/>
          <w:sz w:val="24"/>
          <w:szCs w:val="24"/>
          <w:lang w:val="es-ES"/>
        </w:rPr>
        <w:t>Actividades: Desarrollar estrategia docente para la capacitación de la población y profesionales de la salud, rendir cuenta los jefes de departamento en el consejo de dirección sobre el cumplimiento de la estrategia docente en las instituciones de salud,realizar observaciones y auditoria por el comité de calidad de donación de sangre para evaluar desempeño del personal médico en la selección de donantes,realizar balance semanal del cumplimiento del programa de donación de sangre en reunión de puntualización del director, garantizar por las instituciones de Atención Primaria de Salud la selección y atención del potencial de donantes, establecer las coordinaciones correspondientes con las direcciones de instituciones del territorio y a nivel nacional para garantizar los recursos necesarios para ejecutar el plan propuesto, realizar reuniones de interrelación con los diferentes organismo y sectores de la sociedad para fomentar la intersectorialidad en el desarrollo del programa</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2. Certificación de calidad del proceso de producción de sangre y sus componentes.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val="0"/>
          <w:bCs w:val="0"/>
          <w:sz w:val="24"/>
          <w:szCs w:val="24"/>
          <w:lang w:val="es-ES"/>
        </w:rPr>
      </w:pPr>
      <w:r>
        <w:rPr>
          <w:rFonts w:ascii="Arial" w:hAnsi="Arial" w:cs="Arial"/>
          <w:b w:val="0"/>
          <w:bCs w:val="0"/>
          <w:sz w:val="24"/>
          <w:szCs w:val="24"/>
          <w:lang w:val="es-ES"/>
        </w:rPr>
        <w:t>Objetivos estratégicos: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1. Haber fortalecido el funcionamiento del comité del control calidad en el banco de sangre y sus componentes.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Objetivo táctico: Ejecutar evaluaciones de calidad del proceso de producción de sangre y sus componentes al 100% de las muestras obtenidas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lang w:val="es-ES"/>
        </w:rPr>
      </w:pPr>
      <w:r>
        <w:rPr>
          <w:rFonts w:ascii="Arial" w:hAnsi="Arial" w:cs="Arial"/>
          <w:sz w:val="24"/>
          <w:szCs w:val="24"/>
          <w:lang w:val="es-ES"/>
        </w:rPr>
        <w:t>Actividades: Realizar observaciones sobre el cumplimiento de los patrones de calidad establecidos para minimizar las bajas del proceso, Establecer con urgencia las medidas correspondientes a erradicar cualquier desviación, rendir cuenta ante el director de forma permanente las violaciones identificadas y llevar análisis mensualmente al consejo de dirección</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bCs/>
          <w:sz w:val="24"/>
          <w:szCs w:val="24"/>
        </w:rPr>
      </w:pPr>
      <w:r>
        <w:rPr>
          <w:rFonts w:ascii="Arial" w:hAnsi="Arial" w:cs="Arial"/>
          <w:b/>
          <w:bCs/>
          <w:sz w:val="24"/>
          <w:szCs w:val="24"/>
        </w:rPr>
        <w:t>C</w:t>
      </w:r>
      <w:r>
        <w:rPr>
          <w:rFonts w:ascii="Arial" w:hAnsi="Arial" w:cs="Arial"/>
          <w:b/>
          <w:bCs/>
          <w:sz w:val="24"/>
          <w:szCs w:val="24"/>
          <w:lang w:val="es-ES"/>
        </w:rPr>
        <w:t>onclusiones:</w:t>
      </w:r>
    </w:p>
    <w:bookmarkEnd w:id="0"/>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sz w:val="24"/>
          <w:szCs w:val="24"/>
        </w:rPr>
      </w:pPr>
      <w:r>
        <w:rPr>
          <w:rFonts w:ascii="Arial" w:hAnsi="Arial" w:cs="Arial"/>
          <w:sz w:val="24"/>
          <w:szCs w:val="24"/>
        </w:rPr>
        <w:t>El estudio evidenció que en Cuba se cumple con los parametros establecidos para sangre y componentes seguros</w:t>
      </w:r>
      <w:r>
        <w:rPr>
          <w:rFonts w:ascii="Arial" w:hAnsi="Arial" w:cs="Arial"/>
          <w:sz w:val="24"/>
          <w:szCs w:val="24"/>
          <w:lang w:val="es-ES"/>
        </w:rPr>
        <w:t>, aunque se identifican debilidades en el conocimiento de la</w:t>
      </w:r>
      <w:r>
        <w:rPr>
          <w:rFonts w:ascii="Arial" w:hAnsi="Arial" w:cs="Arial"/>
          <w:sz w:val="24"/>
          <w:szCs w:val="24"/>
        </w:rPr>
        <w:t xml:space="preserve"> población </w:t>
      </w:r>
      <w:r>
        <w:rPr>
          <w:rFonts w:ascii="Arial" w:hAnsi="Arial" w:cs="Arial"/>
          <w:sz w:val="24"/>
          <w:szCs w:val="24"/>
          <w:lang w:val="es-ES"/>
        </w:rPr>
        <w:t>so</w:t>
      </w:r>
      <w:r>
        <w:rPr>
          <w:rFonts w:ascii="Arial" w:hAnsi="Arial" w:cs="Arial"/>
          <w:sz w:val="24"/>
          <w:szCs w:val="24"/>
        </w:rPr>
        <w:t>bre los requisitos indispensables para la donación de sangre, por lo que existe la necesidad de concretar un trabajo de intersectorialidad que resulte en la captación, capacitación y atención de donantes de sangre</w:t>
      </w:r>
      <w:r>
        <w:rPr>
          <w:rFonts w:ascii="Arial" w:hAnsi="Arial" w:cs="Arial"/>
          <w:sz w:val="24"/>
          <w:szCs w:val="24"/>
          <w:lang w:val="es-ES"/>
        </w:rPr>
        <w:t xml:space="preserve"> para</w:t>
      </w:r>
      <w:r>
        <w:rPr>
          <w:rFonts w:ascii="Arial" w:hAnsi="Arial" w:cs="Arial"/>
          <w:sz w:val="24"/>
          <w:szCs w:val="24"/>
        </w:rPr>
        <w:t xml:space="preserve"> la mejora </w:t>
      </w:r>
      <w:r>
        <w:rPr>
          <w:rFonts w:ascii="Arial" w:hAnsi="Arial" w:cs="Arial"/>
          <w:sz w:val="24"/>
          <w:szCs w:val="24"/>
          <w:lang w:val="es-ES"/>
        </w:rPr>
        <w:t>en su</w:t>
      </w:r>
      <w:r>
        <w:rPr>
          <w:rFonts w:ascii="Arial" w:hAnsi="Arial" w:cs="Arial"/>
          <w:sz w:val="24"/>
          <w:szCs w:val="24"/>
        </w:rPr>
        <w:t xml:space="preserve"> calidad</w:t>
      </w:r>
      <w:r>
        <w:rPr>
          <w:rFonts w:ascii="Arial" w:hAnsi="Arial" w:cs="Arial"/>
          <w:sz w:val="24"/>
          <w:szCs w:val="24"/>
          <w:lang w:val="es-ES"/>
        </w:rPr>
        <w:t>, para la cual se</w:t>
      </w:r>
      <w:r>
        <w:rPr>
          <w:rFonts w:ascii="Arial" w:hAnsi="Arial" w:cs="Arial"/>
          <w:sz w:val="24"/>
          <w:szCs w:val="24"/>
        </w:rPr>
        <w:t xml:space="preserve"> diseñó una estrategia mediante un plan de acción, teniendo como base </w:t>
      </w:r>
      <w:r>
        <w:rPr>
          <w:rFonts w:ascii="Arial" w:hAnsi="Arial" w:cs="Arial"/>
          <w:sz w:val="24"/>
          <w:szCs w:val="24"/>
          <w:lang w:val="es-ES"/>
        </w:rPr>
        <w:t xml:space="preserve">las necesidades </w:t>
      </w:r>
      <w:r>
        <w:rPr>
          <w:rFonts w:ascii="Arial" w:hAnsi="Arial" w:cs="Arial"/>
          <w:sz w:val="24"/>
          <w:szCs w:val="24"/>
        </w:rPr>
        <w:t xml:space="preserve"> identificadas con </w:t>
      </w:r>
      <w:r>
        <w:rPr>
          <w:rFonts w:ascii="Arial" w:hAnsi="Arial" w:cs="Arial"/>
          <w:sz w:val="24"/>
          <w:szCs w:val="24"/>
          <w:lang w:val="es-ES"/>
        </w:rPr>
        <w:t>la aplicación de la</w:t>
      </w:r>
      <w:r>
        <w:rPr>
          <w:rFonts w:ascii="Arial" w:hAnsi="Arial" w:cs="Arial"/>
          <w:sz w:val="24"/>
          <w:szCs w:val="24"/>
        </w:rPr>
        <w:t xml:space="preserve"> matriz DOFA y el an</w:t>
      </w:r>
      <w:r>
        <w:rPr>
          <w:rFonts w:ascii="Arial" w:hAnsi="Arial" w:cs="Arial"/>
          <w:sz w:val="24"/>
          <w:szCs w:val="24"/>
          <w:lang w:val="es-ES"/>
        </w:rPr>
        <w:t>ál</w:t>
      </w:r>
      <w:r>
        <w:rPr>
          <w:rFonts w:ascii="Arial" w:hAnsi="Arial" w:cs="Arial"/>
          <w:sz w:val="24"/>
          <w:szCs w:val="24"/>
        </w:rPr>
        <w:t>isis causal del problema</w:t>
      </w:r>
      <w:r>
        <w:rPr>
          <w:rFonts w:ascii="Arial" w:hAnsi="Arial" w:cs="Arial"/>
          <w:sz w:val="24"/>
          <w:szCs w:val="24"/>
          <w:lang w:val="es-ES"/>
        </w:rPr>
        <w:t>.</w:t>
      </w:r>
      <w:r>
        <w:rPr>
          <w:rFonts w:ascii="Arial" w:hAnsi="Arial" w:cs="Arial"/>
          <w:sz w:val="24"/>
          <w:szCs w:val="24"/>
        </w:rPr>
        <w:t xml:space="preserve"> </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ascii="Arial" w:hAnsi="Arial" w:cs="Arial"/>
          <w:b/>
          <w:bCs/>
          <w:sz w:val="24"/>
          <w:szCs w:val="24"/>
          <w:lang w:val="es-ES"/>
        </w:rPr>
      </w:pPr>
      <w:r>
        <w:rPr>
          <w:rFonts w:ascii="Arial" w:hAnsi="Arial" w:cs="Arial"/>
          <w:b/>
          <w:bCs/>
          <w:sz w:val="24"/>
          <w:szCs w:val="24"/>
          <w:lang w:val="es-ES"/>
        </w:rPr>
        <w:t>Referencias bibliografícas:</w:t>
      </w:r>
    </w:p>
    <w:p>
      <w:pPr>
        <w:keepNext w:val="0"/>
        <w:keepLines w:val="0"/>
        <w:pageBreakBefore w:val="0"/>
        <w:kinsoku/>
        <w:wordWrap/>
        <w:overflowPunct/>
        <w:topLinePunct w:val="0"/>
        <w:bidi w:val="0"/>
        <w:adjustRightInd/>
        <w:snapToGrid/>
        <w:spacing w:beforeAutospacing="0" w:after="0" w:afterAutospacing="0" w:line="360" w:lineRule="auto"/>
        <w:jc w:val="both"/>
        <w:textAlignment w:val="auto"/>
        <w:outlineLvl w:val="9"/>
        <w:rPr>
          <w:rFonts w:hint="default" w:ascii="Arial" w:hAnsi="Arial" w:eastAsia="SimSun" w:cs="Arial"/>
          <w:sz w:val="24"/>
          <w:szCs w:val="24"/>
        </w:rPr>
      </w:pPr>
      <w:r>
        <w:rPr>
          <w:rFonts w:hint="default" w:ascii="Arial" w:hAnsi="Arial" w:cs="Arial"/>
          <w:b w:val="0"/>
          <w:bCs w:val="0"/>
          <w:sz w:val="24"/>
          <w:szCs w:val="24"/>
          <w:lang w:val="es-ES"/>
        </w:rPr>
        <w:t>1.</w:t>
      </w:r>
      <w:r>
        <w:rPr>
          <w:rFonts w:hint="default" w:ascii="Arial" w:hAnsi="Arial" w:eastAsia="SimSun" w:cs="Arial"/>
          <w:sz w:val="24"/>
          <w:szCs w:val="24"/>
        </w:rPr>
        <w:t>Sánchez Frenes Pedro, Rivero Jiménez René Antonio, Pérez Piñero Julia S., Fernández Delgado Norma D., Rojo Pérez Nereida, Pérez Ulloa Luis Enrique. Las donaciones de sangre en Cuba desde una perspectiva histórica. Rev Cub Sal Públ  [Internet]. 2022  Dic [citado2026Mayo21]</w:t>
      </w:r>
      <w:r>
        <w:rPr>
          <w:rFonts w:hint="default" w:ascii="Arial" w:hAnsi="Arial" w:cs="Arial"/>
          <w:sz w:val="24"/>
          <w:szCs w:val="24"/>
          <w:lang w:val="es-ES"/>
        </w:rPr>
        <w:t>4</w:t>
      </w:r>
      <w:r>
        <w:rPr>
          <w:rFonts w:hint="default" w:ascii="Arial" w:hAnsi="Arial" w:eastAsia="SimSun" w:cs="Arial"/>
          <w:sz w:val="24"/>
          <w:szCs w:val="24"/>
        </w:rPr>
        <w:t>8(4):Disponibleen:http://scielo.sld.cu/scielo.php?script=sci_arttext&amp;pid=S0864-34662022000400014&amp;lng=es.  Epub 01-Dic-2022.</w:t>
      </w:r>
    </w:p>
    <w:p>
      <w:pPr>
        <w:pStyle w:val="15"/>
        <w:keepNext w:val="0"/>
        <w:keepLines w:val="0"/>
        <w:pageBreakBefore w:val="0"/>
        <w:kinsoku/>
        <w:wordWrap/>
        <w:overflowPunct/>
        <w:topLinePunct w:val="0"/>
        <w:bidi w:val="0"/>
        <w:adjustRightInd/>
        <w:snapToGrid/>
        <w:spacing w:before="0" w:beforeAutospacing="0" w:after="0" w:afterAutospacing="0" w:line="360" w:lineRule="auto"/>
        <w:contextualSpacing/>
        <w:jc w:val="both"/>
        <w:textAlignment w:val="auto"/>
        <w:outlineLvl w:val="9"/>
        <w:rPr>
          <w:rFonts w:ascii="Arial" w:hAnsi="Arial" w:cs="Arial"/>
          <w:color w:val="000000"/>
        </w:rPr>
      </w:pPr>
      <w:r>
        <w:rPr>
          <w:rFonts w:ascii="Arial" w:hAnsi="Arial" w:cs="Arial"/>
          <w:color w:val="000000"/>
          <w:lang w:val="es-ES"/>
        </w:rPr>
        <w:t>2</w:t>
      </w:r>
      <w:r>
        <w:rPr>
          <w:rFonts w:ascii="Arial" w:hAnsi="Arial" w:cs="Arial"/>
          <w:color w:val="000000"/>
        </w:rPr>
        <w:t>.  Melians Abreu SM. La sangre como recurso terapéutico desde la donación voluntaria y su impactocientíficosocial.Rev.CienciasMédicasdePinardelRío.2017[acceso8/04/2016];21(1):13-24:Disponibleen:</w:t>
      </w:r>
      <w:r>
        <w:fldChar w:fldCharType="begin"/>
      </w:r>
      <w:r>
        <w:instrText xml:space="preserve"> HYPERLINK "http://scielo.sld.cu/scielo.php?script=sci_arttext&amp;pid=S1561-31942017000100005" \t "_blank" </w:instrText>
      </w:r>
      <w:r>
        <w:fldChar w:fldCharType="separate"/>
      </w:r>
      <w:r>
        <w:rPr>
          <w:rStyle w:val="6"/>
          <w:rFonts w:ascii="Arial" w:hAnsi="Arial" w:cs="Arial"/>
        </w:rPr>
        <w:t>http://scielo.sld.cu/scielo.php?script=sci_arttext&amp;pid=S1561</w:t>
      </w:r>
      <w:r>
        <w:rPr>
          <w:rStyle w:val="6"/>
          <w:rFonts w:ascii="Arial" w:hAnsi="Arial" w:cs="Arial"/>
          <w:lang w:val="es-ES"/>
        </w:rPr>
        <w:t>.</w:t>
      </w:r>
      <w:r>
        <w:rPr>
          <w:rStyle w:val="6"/>
          <w:rFonts w:ascii="Arial" w:hAnsi="Arial" w:cs="Arial"/>
        </w:rPr>
        <w:t>31942017000100005</w:t>
      </w:r>
      <w:r>
        <w:rPr>
          <w:rStyle w:val="6"/>
          <w:rFonts w:ascii="Arial" w:hAnsi="Arial" w:cs="Arial"/>
        </w:rPr>
        <w:fldChar w:fldCharType="end"/>
      </w:r>
      <w:r>
        <w:rPr>
          <w:rFonts w:ascii="Arial" w:hAnsi="Arial" w:cs="Arial"/>
          <w:color w:val="000000"/>
        </w:rPr>
        <w:t> 3.  [ </w:t>
      </w:r>
      <w:r>
        <w:fldChar w:fldCharType="begin"/>
      </w:r>
      <w:r>
        <w:instrText xml:space="preserve"> HYPERLINK "javascript:void(0);" </w:instrText>
      </w:r>
      <w:r>
        <w:fldChar w:fldCharType="separate"/>
      </w:r>
      <w:r>
        <w:rPr>
          <w:rStyle w:val="6"/>
          <w:rFonts w:ascii="Arial" w:hAnsi="Arial" w:cs="Arial"/>
        </w:rPr>
        <w:t>Links</w:t>
      </w:r>
      <w:r>
        <w:rPr>
          <w:rStyle w:val="6"/>
          <w:rFonts w:ascii="Arial" w:hAnsi="Arial" w:cs="Arial"/>
        </w:rPr>
        <w:fldChar w:fldCharType="end"/>
      </w:r>
      <w:r>
        <w:rPr>
          <w:rFonts w:ascii="Arial" w:hAnsi="Arial" w:cs="Arial"/>
          <w:color w:val="000000"/>
        </w:rPr>
        <w:t> ]</w:t>
      </w:r>
    </w:p>
    <w:p>
      <w:pPr>
        <w:pStyle w:val="15"/>
        <w:keepNext w:val="0"/>
        <w:keepLines w:val="0"/>
        <w:pageBreakBefore w:val="0"/>
        <w:kinsoku/>
        <w:wordWrap/>
        <w:overflowPunct/>
        <w:topLinePunct w:val="0"/>
        <w:bidi w:val="0"/>
        <w:adjustRightInd/>
        <w:snapToGrid/>
        <w:spacing w:before="0" w:beforeAutospacing="0" w:after="0" w:afterAutospacing="0" w:line="360" w:lineRule="auto"/>
        <w:contextualSpacing/>
        <w:jc w:val="both"/>
        <w:textAlignment w:val="auto"/>
        <w:outlineLvl w:val="9"/>
        <w:rPr>
          <w:rFonts w:hint="default" w:ascii="Arial" w:hAnsi="Arial" w:cs="Arial"/>
          <w:color w:val="000000"/>
        </w:rPr>
      </w:pPr>
      <w:r>
        <w:rPr>
          <w:rFonts w:hint="default" w:ascii="Arial" w:hAnsi="Arial" w:eastAsia="SimSun" w:cs="Arial"/>
          <w:sz w:val="24"/>
          <w:szCs w:val="24"/>
          <w:lang w:val="es-ES"/>
        </w:rPr>
        <w:t xml:space="preserve">3. </w:t>
      </w:r>
      <w:r>
        <w:rPr>
          <w:rFonts w:hint="default" w:ascii="Arial" w:hAnsi="Arial" w:eastAsia="SimSun" w:cs="Arial"/>
          <w:sz w:val="24"/>
          <w:szCs w:val="24"/>
        </w:rPr>
        <w:t>Arocha Mariño Carmen, Castillo Guzmán Antonio. Experiencia cubana en la organización de los servicios de salud, una alternativa ante la privatización. Rev Cubana Salud Pública  [Internet]. 2007  Mar [citado  2026  Mayo  21] ;  33( 1 ): . Disponible en: http://scielo.sld.cu/scielo.php?script=sci_arttext&amp;pid=S0864-34662007000100016&amp;lng=es.</w:t>
      </w:r>
    </w:p>
    <w:p>
      <w:pPr>
        <w:pStyle w:val="15"/>
        <w:keepNext w:val="0"/>
        <w:keepLines w:val="0"/>
        <w:pageBreakBefore w:val="0"/>
        <w:kinsoku/>
        <w:wordWrap/>
        <w:overflowPunct/>
        <w:topLinePunct w:val="0"/>
        <w:bidi w:val="0"/>
        <w:adjustRightInd/>
        <w:snapToGrid/>
        <w:spacing w:before="0" w:beforeAutospacing="0" w:after="0" w:afterAutospacing="0" w:line="360" w:lineRule="auto"/>
        <w:contextualSpacing/>
        <w:jc w:val="both"/>
        <w:textAlignment w:val="auto"/>
        <w:outlineLvl w:val="9"/>
        <w:rPr>
          <w:rFonts w:ascii="Arial" w:hAnsi="Arial" w:cs="Arial"/>
          <w:color w:val="000000"/>
        </w:rPr>
      </w:pPr>
      <w:r>
        <w:rPr>
          <w:rFonts w:ascii="Arial" w:hAnsi="Arial" w:cs="Arial"/>
          <w:color w:val="000000"/>
          <w:lang w:val="es-ES"/>
        </w:rPr>
        <w:t>4</w:t>
      </w:r>
      <w:r>
        <w:rPr>
          <w:rFonts w:ascii="Arial" w:hAnsi="Arial" w:cs="Arial"/>
          <w:color w:val="000000"/>
        </w:rPr>
        <w:t>.  Ballester Santovenia JM. El Programa de Medicina Transfusional de Cuba. Revista Panam de Salud Pública. 2003 [acceso 23/06/2018];13( 2-3):1-14. Disponible en: Disponible en:</w:t>
      </w:r>
      <w:r>
        <w:fldChar w:fldCharType="begin"/>
      </w:r>
      <w:r>
        <w:instrText xml:space="preserve"> HYPERLINK "http://www.scielosp.org/scielo.php?script=sci_arttext&amp;pid=S1020-49892003000200019" \t "_blank" </w:instrText>
      </w:r>
      <w:r>
        <w:fldChar w:fldCharType="separate"/>
      </w:r>
      <w:r>
        <w:rPr>
          <w:rStyle w:val="6"/>
          <w:rFonts w:ascii="Arial" w:hAnsi="Arial" w:cs="Arial"/>
        </w:rPr>
        <w:t>http://www.scielosp.org/scielo.php?script=sci_arttext&amp;pid=S1020</w:t>
      </w:r>
      <w:r>
        <w:rPr>
          <w:rStyle w:val="6"/>
          <w:rFonts w:ascii="Arial" w:hAnsi="Arial" w:cs="Arial"/>
          <w:lang w:val="es-ES"/>
        </w:rPr>
        <w:t>.</w:t>
      </w:r>
      <w:r>
        <w:rPr>
          <w:rStyle w:val="6"/>
          <w:rFonts w:ascii="Arial" w:hAnsi="Arial" w:cs="Arial"/>
        </w:rPr>
        <w:t>9892003000200019</w:t>
      </w:r>
      <w:r>
        <w:rPr>
          <w:rStyle w:val="6"/>
          <w:rFonts w:ascii="Arial" w:hAnsi="Arial" w:cs="Arial"/>
        </w:rPr>
        <w:fldChar w:fldCharType="end"/>
      </w:r>
      <w:r>
        <w:rPr>
          <w:rFonts w:ascii="Arial" w:hAnsi="Arial" w:cs="Arial"/>
          <w:color w:val="000000"/>
        </w:rPr>
        <w:t> </w:t>
      </w:r>
    </w:p>
    <w:p>
      <w:pPr>
        <w:pStyle w:val="15"/>
        <w:keepNext w:val="0"/>
        <w:keepLines w:val="0"/>
        <w:pageBreakBefore w:val="0"/>
        <w:kinsoku/>
        <w:wordWrap/>
        <w:overflowPunct/>
        <w:topLinePunct w:val="0"/>
        <w:bidi w:val="0"/>
        <w:adjustRightInd/>
        <w:snapToGrid/>
        <w:spacing w:before="0" w:beforeAutospacing="0" w:after="0" w:afterAutospacing="0" w:line="360" w:lineRule="auto"/>
        <w:contextualSpacing/>
        <w:jc w:val="both"/>
        <w:textAlignment w:val="auto"/>
        <w:outlineLvl w:val="9"/>
        <w:rPr>
          <w:rFonts w:ascii="Arial" w:hAnsi="Arial" w:cs="Arial"/>
          <w:color w:val="000000"/>
        </w:rPr>
      </w:pPr>
      <w:r>
        <w:rPr>
          <w:rFonts w:ascii="Arial" w:hAnsi="Arial" w:cs="Arial"/>
          <w:color w:val="000000"/>
          <w:lang w:val="es-ES"/>
        </w:rPr>
        <w:t>5</w:t>
      </w:r>
      <w:r>
        <w:rPr>
          <w:rFonts w:ascii="Arial" w:hAnsi="Arial" w:cs="Arial"/>
          <w:color w:val="000000"/>
        </w:rPr>
        <w:t>.  Castro Ruz F. Discurso pronunciado por el Comandante en Jefe Fidel Castro Ruz en el acto en conmemoración del XI Aniversario de los CDR, efectuado en la Plaza de la Revolución, el 28 de septiembre de 1971. Cubadebate. ©2016 [acceso 14/11/2022]. Disponible en: Disponible en: </w:t>
      </w:r>
      <w:r>
        <w:fldChar w:fldCharType="begin"/>
      </w:r>
      <w:r>
        <w:instrText xml:space="preserve"> HYPERLINK "https://acortar.link/iJxVBm" \t "_blank" </w:instrText>
      </w:r>
      <w:r>
        <w:fldChar w:fldCharType="separate"/>
      </w:r>
      <w:r>
        <w:rPr>
          <w:rStyle w:val="6"/>
          <w:rFonts w:ascii="Arial" w:hAnsi="Arial" w:cs="Arial"/>
        </w:rPr>
        <w:t>https://acortar.link/iJxVBm</w:t>
      </w:r>
      <w:r>
        <w:rPr>
          <w:rStyle w:val="6"/>
          <w:rFonts w:ascii="Arial" w:hAnsi="Arial" w:cs="Arial"/>
        </w:rPr>
        <w:fldChar w:fldCharType="end"/>
      </w:r>
      <w:r>
        <w:rPr>
          <w:rFonts w:ascii="Arial" w:hAnsi="Arial" w:cs="Arial"/>
          <w:color w:val="000000"/>
        </w:rPr>
        <w:t> 6.  [ </w:t>
      </w:r>
      <w:r>
        <w:fldChar w:fldCharType="begin"/>
      </w:r>
      <w:r>
        <w:instrText xml:space="preserve"> HYPERLINK "javascript:void(0);" </w:instrText>
      </w:r>
      <w:r>
        <w:fldChar w:fldCharType="separate"/>
      </w:r>
      <w:r>
        <w:rPr>
          <w:rStyle w:val="6"/>
          <w:rFonts w:ascii="Arial" w:hAnsi="Arial" w:cs="Arial"/>
        </w:rPr>
        <w:t>Links</w:t>
      </w:r>
      <w:r>
        <w:rPr>
          <w:rStyle w:val="6"/>
          <w:rFonts w:ascii="Arial" w:hAnsi="Arial" w:cs="Arial"/>
        </w:rPr>
        <w:fldChar w:fldCharType="end"/>
      </w:r>
      <w:r>
        <w:rPr>
          <w:rFonts w:ascii="Arial" w:hAnsi="Arial" w:cs="Arial"/>
          <w:color w:val="000000"/>
        </w:rPr>
        <w:t> ]</w:t>
      </w:r>
    </w:p>
    <w:p>
      <w:pPr>
        <w:pStyle w:val="15"/>
        <w:keepNext w:val="0"/>
        <w:keepLines w:val="0"/>
        <w:pageBreakBefore w:val="0"/>
        <w:kinsoku/>
        <w:wordWrap/>
        <w:overflowPunct/>
        <w:topLinePunct w:val="0"/>
        <w:bidi w:val="0"/>
        <w:adjustRightInd/>
        <w:snapToGrid/>
        <w:spacing w:before="0" w:beforeAutospacing="0" w:after="0" w:afterAutospacing="0" w:line="360" w:lineRule="auto"/>
        <w:contextualSpacing/>
        <w:jc w:val="both"/>
        <w:textAlignment w:val="auto"/>
        <w:outlineLvl w:val="9"/>
        <w:rPr>
          <w:rFonts w:ascii="Arial" w:hAnsi="Arial" w:cs="Arial"/>
          <w:color w:val="000000"/>
        </w:rPr>
      </w:pPr>
      <w:r>
        <w:rPr>
          <w:rFonts w:ascii="Arial" w:hAnsi="Arial" w:cs="Arial"/>
          <w:color w:val="000000"/>
          <w:lang w:val="es-ES"/>
        </w:rPr>
        <w:t>6</w:t>
      </w:r>
      <w:r>
        <w:rPr>
          <w:rFonts w:ascii="Arial" w:hAnsi="Arial" w:cs="Arial"/>
          <w:color w:val="000000"/>
        </w:rPr>
        <w:t>.  García Castro Gutiérrez M. Historia de la donación voluntaria en América Latina. En: Cortés Buelvas A. Promoción de la donación voluntaria de sangre. Colombia: GCIAMT; 2017. p. 10-7. [ </w:t>
      </w:r>
      <w:r>
        <w:fldChar w:fldCharType="begin"/>
      </w:r>
      <w:r>
        <w:instrText xml:space="preserve"> HYPERLINK "javascript:void(0);" </w:instrText>
      </w:r>
      <w:r>
        <w:fldChar w:fldCharType="separate"/>
      </w:r>
      <w:r>
        <w:rPr>
          <w:rStyle w:val="6"/>
          <w:rFonts w:ascii="Arial" w:hAnsi="Arial" w:cs="Arial"/>
        </w:rPr>
        <w:t>Links</w:t>
      </w:r>
      <w:r>
        <w:rPr>
          <w:rStyle w:val="6"/>
          <w:rFonts w:ascii="Arial" w:hAnsi="Arial" w:cs="Arial"/>
        </w:rPr>
        <w:fldChar w:fldCharType="end"/>
      </w:r>
      <w:r>
        <w:rPr>
          <w:rFonts w:ascii="Arial" w:hAnsi="Arial" w:cs="Arial"/>
          <w:color w:val="000000"/>
        </w:rPr>
        <w:t> ]</w:t>
      </w:r>
    </w:p>
    <w:p>
      <w:pPr>
        <w:pStyle w:val="15"/>
        <w:keepNext w:val="0"/>
        <w:keepLines w:val="0"/>
        <w:pageBreakBefore w:val="0"/>
        <w:kinsoku/>
        <w:wordWrap/>
        <w:overflowPunct/>
        <w:topLinePunct w:val="0"/>
        <w:bidi w:val="0"/>
        <w:adjustRightInd/>
        <w:snapToGrid/>
        <w:spacing w:before="0" w:beforeAutospacing="0" w:after="0" w:afterAutospacing="0" w:line="360" w:lineRule="auto"/>
        <w:contextualSpacing/>
        <w:jc w:val="both"/>
        <w:textAlignment w:val="auto"/>
        <w:outlineLvl w:val="9"/>
        <w:rPr>
          <w:rFonts w:ascii="Arial" w:hAnsi="Arial" w:cs="Arial"/>
          <w:color w:val="000000"/>
        </w:rPr>
      </w:pPr>
      <w:r>
        <w:rPr>
          <w:rFonts w:ascii="Arial" w:hAnsi="Arial" w:cs="Arial"/>
          <w:color w:val="000000"/>
          <w:lang w:val="es-ES"/>
        </w:rPr>
        <w:t>7</w:t>
      </w:r>
      <w:r>
        <w:rPr>
          <w:rFonts w:ascii="Arial" w:hAnsi="Arial" w:cs="Arial"/>
          <w:color w:val="000000"/>
        </w:rPr>
        <w:t>.  Ramiro Cruz J. Transfusion Safety: Lessons learned in Ibero-American and considerations for their global applicability. International Journal of Clinical Transfusion Medicine.2019[citado5/06/2021];7:723</w:t>
      </w:r>
      <w:r>
        <w:rPr>
          <w:rFonts w:ascii="Arial" w:hAnsi="Arial" w:cs="Arial"/>
          <w:color w:val="000000"/>
          <w:lang w:val="es-ES"/>
        </w:rPr>
        <w:t>.</w:t>
      </w:r>
      <w:r>
        <w:rPr>
          <w:rFonts w:ascii="Arial" w:hAnsi="Arial" w:cs="Arial"/>
          <w:color w:val="000000"/>
        </w:rPr>
        <w:t>37.Disponibleen:https://www.dovepress.com/getfile.php?fileID=53 [ </w:t>
      </w:r>
      <w:r>
        <w:fldChar w:fldCharType="begin"/>
      </w:r>
      <w:r>
        <w:instrText xml:space="preserve"> HYPERLINK "javascript:void(0);" </w:instrText>
      </w:r>
      <w:r>
        <w:fldChar w:fldCharType="separate"/>
      </w:r>
      <w:r>
        <w:rPr>
          <w:rStyle w:val="6"/>
          <w:rFonts w:ascii="Arial" w:hAnsi="Arial" w:cs="Arial"/>
        </w:rPr>
        <w:t>Links</w:t>
      </w:r>
      <w:r>
        <w:rPr>
          <w:rStyle w:val="6"/>
          <w:rFonts w:ascii="Arial" w:hAnsi="Arial" w:cs="Arial"/>
        </w:rPr>
        <w:fldChar w:fldCharType="end"/>
      </w:r>
      <w:r>
        <w:rPr>
          <w:rFonts w:ascii="Arial" w:hAnsi="Arial" w:cs="Arial"/>
          <w:color w:val="000000"/>
        </w:rPr>
        <w:t> ]</w:t>
      </w:r>
    </w:p>
    <w:p>
      <w:pPr>
        <w:pStyle w:val="15"/>
        <w:keepNext w:val="0"/>
        <w:keepLines w:val="0"/>
        <w:pageBreakBefore w:val="0"/>
        <w:kinsoku/>
        <w:wordWrap/>
        <w:overflowPunct/>
        <w:topLinePunct w:val="0"/>
        <w:bidi w:val="0"/>
        <w:adjustRightInd/>
        <w:snapToGrid/>
        <w:spacing w:before="0" w:beforeAutospacing="0" w:after="0" w:afterAutospacing="0" w:line="360" w:lineRule="auto"/>
        <w:contextualSpacing/>
        <w:jc w:val="both"/>
        <w:textAlignment w:val="auto"/>
        <w:outlineLvl w:val="9"/>
        <w:rPr>
          <w:rFonts w:hint="default" w:ascii="Arial" w:hAnsi="Arial" w:eastAsia="SimSun" w:cs="Arial"/>
          <w:sz w:val="24"/>
          <w:szCs w:val="24"/>
        </w:rPr>
      </w:pPr>
      <w:r>
        <w:rPr>
          <w:rFonts w:ascii="Arial" w:hAnsi="Arial" w:cs="Arial"/>
          <w:color w:val="000000"/>
          <w:lang w:val="es-ES"/>
        </w:rPr>
        <w:t>8.</w:t>
      </w:r>
      <w:r>
        <w:rPr>
          <w:rFonts w:ascii="Arial" w:hAnsi="Arial" w:cs="Arial"/>
          <w:color w:val="000000"/>
        </w:rPr>
        <w:t>  Ballester Santovenia JM. El Programa de Medicina Transfusional de Cuba. Rev Panam Salud Pública[Internet]. 2003[citado 23/06/2021];13(2-3):[aprox. 9 p.]. Disponible en:</w:t>
      </w:r>
      <w:r>
        <w:fldChar w:fldCharType="begin"/>
      </w:r>
      <w:r>
        <w:instrText xml:space="preserve"> HYPERLINK "https://www.scielosp.org/scielo.php?script=sci_arttext&amp;pid=S1020-49892003000200019" </w:instrText>
      </w:r>
      <w:r>
        <w:fldChar w:fldCharType="separate"/>
      </w:r>
      <w:r>
        <w:rPr>
          <w:rStyle w:val="6"/>
          <w:rFonts w:ascii="Arial" w:hAnsi="Arial" w:cs="Arial"/>
        </w:rPr>
        <w:t>https://www.scielosp.org/scielo.php?script=sci_arttext&amp;pid=S1020</w:t>
      </w:r>
      <w:r>
        <w:rPr>
          <w:rStyle w:val="6"/>
          <w:rFonts w:ascii="Arial" w:hAnsi="Arial" w:cs="Arial"/>
          <w:lang w:val="es-ES"/>
        </w:rPr>
        <w:t>.</w:t>
      </w:r>
      <w:r>
        <w:rPr>
          <w:rStyle w:val="6"/>
          <w:rFonts w:ascii="Arial" w:hAnsi="Arial" w:cs="Arial"/>
        </w:rPr>
        <w:t>49892003000200019</w:t>
      </w:r>
      <w:r>
        <w:rPr>
          <w:rStyle w:val="6"/>
          <w:rFonts w:ascii="Arial" w:hAnsi="Arial" w:cs="Arial"/>
        </w:rPr>
        <w:fldChar w:fldCharType="end"/>
      </w:r>
      <w:r>
        <w:rPr>
          <w:rFonts w:ascii="Arial" w:hAnsi="Arial" w:cs="Arial"/>
          <w:color w:val="000000"/>
        </w:rPr>
        <w:t>3.</w:t>
      </w:r>
      <w:r>
        <w:rPr>
          <w:rFonts w:ascii="Arial" w:hAnsi="Arial" w:cs="Arial"/>
          <w:color w:val="000000"/>
          <w:lang w:val="es-ES"/>
        </w:rPr>
        <w:t>9.</w:t>
      </w:r>
      <w:r>
        <w:rPr>
          <w:rFonts w:hint="default" w:ascii="Arial" w:hAnsi="Arial" w:eastAsia="SimSun" w:cs="Arial"/>
          <w:sz w:val="24"/>
          <w:szCs w:val="24"/>
        </w:rPr>
        <w:t xml:space="preserve"> Proaño Bernaola JA. Plan de donación voluntaria de sangre [Internet].N°4086-2023 2023 p.16.Disponibleen:https://www.hospitalcayetano.gob.pe/PortalWeb/wpcontent/uploads/resoluciones/2023/RD/RD_093-2023-HNCH-DG.pdf</w:t>
      </w:r>
    </w:p>
    <w:p>
      <w:pPr>
        <w:jc w:val="both"/>
        <w:rPr>
          <w:rFonts w:hint="default" w:ascii="Arial" w:hAnsi="Arial" w:eastAsia="SimSun" w:cs="Arial"/>
          <w:sz w:val="24"/>
          <w:szCs w:val="24"/>
        </w:rPr>
      </w:pPr>
      <w:r>
        <w:rPr>
          <w:rFonts w:hint="default" w:ascii="Arial" w:hAnsi="Arial" w:cs="Arial"/>
          <w:sz w:val="24"/>
          <w:szCs w:val="24"/>
          <w:lang w:val="es-ES"/>
        </w:rPr>
        <w:t>10.</w:t>
      </w:r>
      <w:r>
        <w:rPr>
          <w:rFonts w:hint="default" w:ascii="Arial" w:hAnsi="Arial" w:eastAsia="SimSun" w:cs="Arial"/>
          <w:sz w:val="24"/>
          <w:szCs w:val="24"/>
        </w:rPr>
        <w:t>Pérez Ulloa Luis Enrique, Aguirre Raya Dalila, Yunicet Gallego Saidi, Candelaria Brito Julio Cesar, Betancourt Alfonso Yaisy. Estrategia de comunicación enfocada en el fomento de las donaciones sistemáticas en potenciales donantes de sangre. Infodir  [Internet]. 2021  Dic [citado  2026  Mayo  21] ;  ( 36 ): . Disponible en: http://scielo.sld.cu/scielo.php?script=sci_arttext&amp;pid=S1996-35212021000300010&amp;lng=es.  Epub 04-Abr-2022.</w:t>
      </w:r>
    </w:p>
    <w:p>
      <w:pPr>
        <w:jc w:val="both"/>
        <w:rPr>
          <w:rFonts w:hint="default" w:ascii="Arial" w:hAnsi="Arial" w:eastAsia="SimSun" w:cs="Arial"/>
          <w:sz w:val="24"/>
          <w:szCs w:val="24"/>
        </w:rPr>
      </w:pPr>
      <w:r>
        <w:rPr>
          <w:rFonts w:hint="default" w:ascii="Arial" w:hAnsi="Arial" w:cs="Arial"/>
          <w:kern w:val="0"/>
          <w:sz w:val="24"/>
          <w:szCs w:val="24"/>
          <w:lang w:val="es-ES" w:eastAsia="zh-CN" w:bidi="ar"/>
        </w:rPr>
        <w:t>11.</w:t>
      </w:r>
      <w:r>
        <w:rPr>
          <w:rFonts w:hint="default" w:ascii="Arial" w:hAnsi="Arial" w:eastAsia="SimSun" w:cs="Arial"/>
          <w:kern w:val="0"/>
          <w:sz w:val="24"/>
          <w:szCs w:val="24"/>
          <w:lang w:val="en-US" w:eastAsia="zh-CN" w:bidi="ar"/>
        </w:rPr>
        <w:t>L</w:t>
      </w:r>
      <w:r>
        <w:rPr>
          <w:rFonts w:hint="default" w:ascii="Arial" w:hAnsi="Arial" w:cs="Arial"/>
          <w:kern w:val="0"/>
          <w:sz w:val="24"/>
          <w:szCs w:val="24"/>
          <w:lang w:val="es-ES" w:eastAsia="zh-CN" w:bidi="ar"/>
        </w:rPr>
        <w:t>ivera</w:t>
      </w:r>
      <w:r>
        <w:rPr>
          <w:rFonts w:hint="default" w:ascii="Arial" w:hAnsi="Arial" w:eastAsia="SimSun" w:cs="Arial"/>
          <w:kern w:val="0"/>
          <w:sz w:val="24"/>
          <w:szCs w:val="24"/>
          <w:lang w:val="en-US" w:eastAsia="zh-CN" w:bidi="ar"/>
        </w:rPr>
        <w:t xml:space="preserve"> C</w:t>
      </w:r>
      <w:r>
        <w:rPr>
          <w:rFonts w:hint="default" w:ascii="Arial" w:hAnsi="Arial" w:cs="Arial"/>
          <w:kern w:val="0"/>
          <w:sz w:val="24"/>
          <w:szCs w:val="24"/>
          <w:lang w:val="es-ES" w:eastAsia="zh-CN" w:bidi="ar"/>
        </w:rPr>
        <w:t>uadra</w:t>
      </w:r>
      <w:r>
        <w:rPr>
          <w:rFonts w:hint="default" w:ascii="Arial" w:hAnsi="Arial" w:eastAsia="SimSun" w:cs="Arial"/>
          <w:kern w:val="0"/>
          <w:sz w:val="24"/>
          <w:szCs w:val="24"/>
          <w:lang w:val="en-US" w:eastAsia="zh-CN" w:bidi="ar"/>
        </w:rPr>
        <w:t>, D., C</w:t>
      </w:r>
      <w:r>
        <w:rPr>
          <w:rFonts w:hint="default" w:ascii="Arial" w:hAnsi="Arial" w:cs="Arial"/>
          <w:kern w:val="0"/>
          <w:sz w:val="24"/>
          <w:szCs w:val="24"/>
          <w:lang w:val="es-ES" w:eastAsia="zh-CN" w:bidi="ar"/>
        </w:rPr>
        <w:t>ardenas</w:t>
      </w:r>
      <w:r>
        <w:rPr>
          <w:rFonts w:hint="default" w:ascii="Arial" w:hAnsi="Arial" w:eastAsia="SimSun" w:cs="Arial"/>
          <w:kern w:val="0"/>
          <w:sz w:val="24"/>
          <w:szCs w:val="24"/>
          <w:lang w:val="en-US" w:eastAsia="zh-CN" w:bidi="ar"/>
        </w:rPr>
        <w:t xml:space="preserve"> C</w:t>
      </w:r>
      <w:r>
        <w:rPr>
          <w:rFonts w:hint="default" w:ascii="Arial" w:hAnsi="Arial" w:cs="Arial"/>
          <w:kern w:val="0"/>
          <w:sz w:val="24"/>
          <w:szCs w:val="24"/>
          <w:lang w:val="es-ES" w:eastAsia="zh-CN" w:bidi="ar"/>
        </w:rPr>
        <w:t>arvajal</w:t>
      </w:r>
      <w:r>
        <w:rPr>
          <w:rFonts w:hint="default" w:ascii="Arial" w:hAnsi="Arial" w:eastAsia="SimSun" w:cs="Arial"/>
          <w:kern w:val="0"/>
          <w:sz w:val="24"/>
          <w:szCs w:val="24"/>
          <w:lang w:val="en-US" w:eastAsia="zh-CN" w:bidi="ar"/>
        </w:rPr>
        <w:t>, M., F</w:t>
      </w:r>
      <w:r>
        <w:rPr>
          <w:rFonts w:hint="default" w:ascii="Arial" w:hAnsi="Arial" w:cs="Arial"/>
          <w:kern w:val="0"/>
          <w:sz w:val="24"/>
          <w:szCs w:val="24"/>
          <w:lang w:val="es-ES" w:eastAsia="zh-CN" w:bidi="ar"/>
        </w:rPr>
        <w:t>errera</w:t>
      </w:r>
      <w:r>
        <w:rPr>
          <w:rFonts w:hint="default" w:ascii="Arial" w:hAnsi="Arial" w:eastAsia="SimSun" w:cs="Arial"/>
          <w:kern w:val="0"/>
          <w:sz w:val="24"/>
          <w:szCs w:val="24"/>
          <w:lang w:val="en-US" w:eastAsia="zh-CN" w:bidi="ar"/>
        </w:rPr>
        <w:t xml:space="preserve"> M</w:t>
      </w:r>
      <w:r>
        <w:rPr>
          <w:rFonts w:hint="default" w:ascii="Arial" w:hAnsi="Arial" w:cs="Arial"/>
          <w:kern w:val="0"/>
          <w:sz w:val="24"/>
          <w:szCs w:val="24"/>
          <w:lang w:val="es-ES" w:eastAsia="zh-CN" w:bidi="ar"/>
        </w:rPr>
        <w:t>orales</w:t>
      </w:r>
      <w:r>
        <w:rPr>
          <w:rFonts w:hint="default" w:ascii="Arial" w:hAnsi="Arial" w:eastAsia="SimSun" w:cs="Arial"/>
          <w:kern w:val="0"/>
          <w:sz w:val="24"/>
          <w:szCs w:val="24"/>
          <w:lang w:val="en-US" w:eastAsia="zh-CN" w:bidi="ar"/>
        </w:rPr>
        <w:t xml:space="preserve">, B.. La promoción de donación de sangre ante la necesidad de la obtención de un producto seguro. </w:t>
      </w:r>
      <w:r>
        <w:rPr>
          <w:rStyle w:val="7"/>
          <w:rFonts w:hint="default" w:ascii="Arial" w:hAnsi="Arial" w:eastAsia="SimSun" w:cs="Arial"/>
          <w:kern w:val="0"/>
          <w:sz w:val="24"/>
          <w:szCs w:val="24"/>
          <w:lang w:val="en-US" w:eastAsia="zh-CN" w:bidi="ar"/>
        </w:rPr>
        <w:t>Medicentro Electrónica</w:t>
      </w:r>
      <w:r>
        <w:rPr>
          <w:rFonts w:hint="default" w:ascii="Arial" w:hAnsi="Arial" w:eastAsia="SimSun" w:cs="Arial"/>
          <w:kern w:val="0"/>
          <w:sz w:val="24"/>
          <w:szCs w:val="24"/>
          <w:lang w:val="en-US" w:eastAsia="zh-CN" w:bidi="ar"/>
        </w:rPr>
        <w:t>, Norteamérica, 23, abr. 2019. Disponible en: &lt;</w:t>
      </w:r>
      <w:r>
        <w:rPr>
          <w:rFonts w:hint="default" w:ascii="Arial" w:hAnsi="Arial" w:eastAsia="SimSun" w:cs="Arial"/>
          <w:kern w:val="0"/>
          <w:sz w:val="24"/>
          <w:szCs w:val="24"/>
          <w:lang w:val="en-US" w:eastAsia="zh-CN" w:bidi="ar"/>
        </w:rPr>
        <w:fldChar w:fldCharType="begin"/>
      </w:r>
      <w:r>
        <w:rPr>
          <w:rFonts w:hint="default" w:ascii="Arial" w:hAnsi="Arial" w:eastAsia="SimSun" w:cs="Arial"/>
          <w:kern w:val="0"/>
          <w:sz w:val="24"/>
          <w:szCs w:val="24"/>
          <w:lang w:val="en-US" w:eastAsia="zh-CN" w:bidi="ar"/>
        </w:rPr>
        <w:instrText xml:space="preserve"> HYPERLINK "https://medicentro.sld.cu/index.php/medicentro/article/view/2644/2381" \t "https://medicentro.sld.cu/index.php/medicentro/rt/captureCite/2644/_new" </w:instrText>
      </w:r>
      <w:r>
        <w:rPr>
          <w:rFonts w:hint="default" w:ascii="Arial" w:hAnsi="Arial" w:eastAsia="SimSun" w:cs="Arial"/>
          <w:kern w:val="0"/>
          <w:sz w:val="24"/>
          <w:szCs w:val="24"/>
          <w:lang w:val="en-US" w:eastAsia="zh-CN" w:bidi="ar"/>
        </w:rPr>
        <w:fldChar w:fldCharType="separate"/>
      </w:r>
      <w:r>
        <w:rPr>
          <w:rStyle w:val="6"/>
          <w:rFonts w:hint="default" w:ascii="Arial" w:hAnsi="Arial" w:eastAsia="SimSun" w:cs="Arial"/>
          <w:sz w:val="24"/>
          <w:szCs w:val="24"/>
        </w:rPr>
        <w:t>https://medicentro.sld.cu/index.php/medicentro/article/view/2644/2381</w:t>
      </w:r>
      <w:r>
        <w:rPr>
          <w:rFonts w:hint="default" w:ascii="Arial" w:hAnsi="Arial" w:eastAsia="SimSun" w:cs="Arial"/>
          <w:kern w:val="0"/>
          <w:sz w:val="24"/>
          <w:szCs w:val="24"/>
          <w:lang w:val="en-US" w:eastAsia="zh-CN" w:bidi="ar"/>
        </w:rPr>
        <w:fldChar w:fldCharType="end"/>
      </w:r>
      <w:r>
        <w:rPr>
          <w:rFonts w:hint="default" w:ascii="Arial" w:hAnsi="Arial" w:eastAsia="SimSun" w:cs="Arial"/>
          <w:kern w:val="0"/>
          <w:sz w:val="24"/>
          <w:szCs w:val="24"/>
          <w:lang w:val="en-US" w:eastAsia="zh-CN" w:bidi="ar"/>
        </w:rPr>
        <w:t>&gt;. Fecha de acceso: 21 may. 2026.</w:t>
      </w:r>
    </w:p>
    <w:p>
      <w:pPr>
        <w:pStyle w:val="14"/>
        <w:keepNext w:val="0"/>
        <w:keepLines w:val="0"/>
        <w:pageBreakBefore w:val="0"/>
        <w:widowControl w:val="0"/>
        <w:numPr>
          <w:ilvl w:val="0"/>
          <w:numId w:val="0"/>
        </w:numPr>
        <w:tabs>
          <w:tab w:val="left" w:pos="426"/>
          <w:tab w:val="left" w:pos="1881"/>
          <w:tab w:val="left" w:pos="2643"/>
          <w:tab w:val="left" w:pos="3183"/>
          <w:tab w:val="left" w:pos="3679"/>
          <w:tab w:val="left" w:pos="4825"/>
        </w:tabs>
        <w:kinsoku/>
        <w:wordWrap/>
        <w:overflowPunct/>
        <w:topLinePunct w:val="0"/>
        <w:autoSpaceDE w:val="0"/>
        <w:autoSpaceDN w:val="0"/>
        <w:bidi w:val="0"/>
        <w:adjustRightInd/>
        <w:snapToGrid/>
        <w:spacing w:beforeAutospacing="0" w:after="0" w:afterAutospacing="0" w:line="360" w:lineRule="auto"/>
        <w:ind w:leftChars="0" w:right="357" w:rightChars="0"/>
        <w:jc w:val="both"/>
        <w:textAlignment w:val="auto"/>
        <w:outlineLvl w:val="9"/>
        <w:rPr>
          <w:rFonts w:ascii="Arial" w:hAnsi="Arial" w:cs="Arial"/>
          <w:color w:val="000000"/>
          <w:sz w:val="24"/>
          <w:szCs w:val="24"/>
          <w:lang w:val="es-ES"/>
        </w:rPr>
      </w:pPr>
      <w:r>
        <w:rPr>
          <w:rFonts w:ascii="Arial" w:hAnsi="Arial" w:eastAsia="Times New Roman" w:cs="Arial"/>
          <w:sz w:val="24"/>
          <w:szCs w:val="24"/>
          <w:lang w:val="es-ES"/>
        </w:rPr>
        <w:t>12.Centro para</w:t>
      </w:r>
      <w:r>
        <w:rPr>
          <w:rFonts w:ascii="Arial" w:hAnsi="Arial" w:eastAsia="Times New Roman" w:cs="Arial"/>
          <w:spacing w:val="-1"/>
          <w:sz w:val="24"/>
          <w:szCs w:val="24"/>
          <w:lang w:val="es-ES"/>
        </w:rPr>
        <w:t xml:space="preserve"> </w:t>
      </w:r>
      <w:r>
        <w:rPr>
          <w:rFonts w:ascii="Arial" w:hAnsi="Arial" w:eastAsia="Times New Roman" w:cs="Arial"/>
          <w:sz w:val="24"/>
          <w:szCs w:val="24"/>
          <w:lang w:val="es-ES"/>
        </w:rPr>
        <w:t>el Control Estatal de</w:t>
      </w:r>
      <w:r>
        <w:rPr>
          <w:rFonts w:ascii="Arial" w:hAnsi="Arial" w:eastAsia="Times New Roman" w:cs="Arial"/>
          <w:spacing w:val="-2"/>
          <w:sz w:val="24"/>
          <w:szCs w:val="24"/>
          <w:lang w:val="es-ES"/>
        </w:rPr>
        <w:t xml:space="preserve"> </w:t>
      </w:r>
      <w:r>
        <w:rPr>
          <w:rFonts w:ascii="Arial" w:hAnsi="Arial" w:eastAsia="Times New Roman" w:cs="Arial"/>
          <w:sz w:val="24"/>
          <w:szCs w:val="24"/>
          <w:lang w:val="es-ES"/>
        </w:rPr>
        <w:t>Medicamentos, Equipos</w:t>
      </w:r>
      <w:r>
        <w:rPr>
          <w:rFonts w:ascii="Arial" w:hAnsi="Arial" w:eastAsia="Times New Roman" w:cs="Arial"/>
          <w:spacing w:val="-1"/>
          <w:sz w:val="24"/>
          <w:szCs w:val="24"/>
          <w:lang w:val="es-ES"/>
        </w:rPr>
        <w:t xml:space="preserve"> </w:t>
      </w:r>
      <w:r>
        <w:rPr>
          <w:rFonts w:ascii="Arial" w:hAnsi="Arial" w:eastAsia="Times New Roman" w:cs="Arial"/>
          <w:sz w:val="24"/>
          <w:szCs w:val="24"/>
          <w:lang w:val="es-ES"/>
        </w:rPr>
        <w:t>y Dispositivos Médicos. Buenas Prácticas para Establecimientos</w:t>
      </w:r>
      <w:r>
        <w:rPr>
          <w:rFonts w:ascii="Arial" w:hAnsi="Arial" w:eastAsia="Times New Roman" w:cs="Arial"/>
          <w:spacing w:val="-9"/>
          <w:sz w:val="24"/>
          <w:szCs w:val="24"/>
          <w:lang w:val="es-ES"/>
        </w:rPr>
        <w:t xml:space="preserve"> </w:t>
      </w:r>
      <w:r>
        <w:rPr>
          <w:rFonts w:ascii="Arial" w:hAnsi="Arial" w:eastAsia="Times New Roman" w:cs="Arial"/>
          <w:sz w:val="24"/>
          <w:szCs w:val="24"/>
          <w:lang w:val="es-ES"/>
        </w:rPr>
        <w:t>de</w:t>
      </w:r>
      <w:r>
        <w:rPr>
          <w:rFonts w:ascii="Arial" w:hAnsi="Arial" w:eastAsia="Times New Roman" w:cs="Arial"/>
          <w:spacing w:val="-9"/>
          <w:sz w:val="24"/>
          <w:szCs w:val="24"/>
          <w:lang w:val="es-ES"/>
        </w:rPr>
        <w:t xml:space="preserve"> </w:t>
      </w:r>
      <w:r>
        <w:rPr>
          <w:rFonts w:ascii="Arial" w:hAnsi="Arial" w:eastAsia="Times New Roman" w:cs="Arial"/>
          <w:sz w:val="24"/>
          <w:szCs w:val="24"/>
          <w:lang w:val="es-ES"/>
        </w:rPr>
        <w:t>Sangre.</w:t>
      </w:r>
      <w:r>
        <w:rPr>
          <w:rFonts w:ascii="Arial" w:hAnsi="Arial" w:eastAsia="Times New Roman" w:cs="Arial"/>
          <w:spacing w:val="-8"/>
          <w:sz w:val="24"/>
          <w:szCs w:val="24"/>
          <w:lang w:val="es-ES"/>
        </w:rPr>
        <w:t xml:space="preserve"> </w:t>
      </w:r>
      <w:r>
        <w:rPr>
          <w:rFonts w:ascii="Arial" w:hAnsi="Arial" w:eastAsia="Times New Roman" w:cs="Arial"/>
          <w:sz w:val="24"/>
          <w:szCs w:val="24"/>
          <w:lang w:val="es-ES"/>
        </w:rPr>
        <w:t>Regulación</w:t>
      </w:r>
      <w:r>
        <w:rPr>
          <w:rFonts w:ascii="Arial" w:hAnsi="Arial" w:eastAsia="Times New Roman" w:cs="Arial"/>
          <w:spacing w:val="-7"/>
          <w:sz w:val="24"/>
          <w:szCs w:val="24"/>
          <w:lang w:val="es-ES"/>
        </w:rPr>
        <w:t xml:space="preserve"> </w:t>
      </w:r>
      <w:r>
        <w:rPr>
          <w:rFonts w:ascii="Arial" w:hAnsi="Arial" w:eastAsia="Times New Roman" w:cs="Arial"/>
          <w:sz w:val="24"/>
          <w:szCs w:val="24"/>
          <w:lang w:val="es-ES"/>
        </w:rPr>
        <w:t>M</w:t>
      </w:r>
      <w:r>
        <w:rPr>
          <w:rFonts w:ascii="Arial" w:hAnsi="Arial" w:eastAsia="Times New Roman" w:cs="Arial"/>
          <w:spacing w:val="-10"/>
          <w:sz w:val="24"/>
          <w:szCs w:val="24"/>
          <w:lang w:val="es-ES"/>
        </w:rPr>
        <w:t xml:space="preserve"> </w:t>
      </w:r>
      <w:r>
        <w:rPr>
          <w:rFonts w:ascii="Arial" w:hAnsi="Arial" w:eastAsia="Times New Roman" w:cs="Arial"/>
          <w:sz w:val="24"/>
          <w:szCs w:val="24"/>
          <w:lang w:val="es-ES"/>
        </w:rPr>
        <w:t>74-14</w:t>
      </w:r>
      <w:r>
        <w:rPr>
          <w:rFonts w:ascii="Arial" w:hAnsi="Arial" w:eastAsia="Times New Roman" w:cs="Arial"/>
          <w:spacing w:val="-10"/>
          <w:sz w:val="24"/>
          <w:szCs w:val="24"/>
          <w:lang w:val="es-ES"/>
        </w:rPr>
        <w:t xml:space="preserve"> </w:t>
      </w:r>
      <w:r>
        <w:rPr>
          <w:rFonts w:ascii="Arial" w:hAnsi="Arial" w:eastAsia="Times New Roman" w:cs="Arial"/>
          <w:sz w:val="24"/>
          <w:szCs w:val="24"/>
          <w:lang w:val="es-ES"/>
        </w:rPr>
        <w:t>[Internet]. La</w:t>
      </w:r>
      <w:r>
        <w:rPr>
          <w:rFonts w:ascii="Arial" w:hAnsi="Arial" w:eastAsia="Times New Roman" w:cs="Arial"/>
          <w:spacing w:val="80"/>
          <w:sz w:val="24"/>
          <w:szCs w:val="24"/>
          <w:lang w:val="es-ES"/>
        </w:rPr>
        <w:t xml:space="preserve"> </w:t>
      </w:r>
      <w:r>
        <w:rPr>
          <w:rFonts w:ascii="Arial" w:hAnsi="Arial" w:eastAsia="Times New Roman" w:cs="Arial"/>
          <w:sz w:val="24"/>
          <w:szCs w:val="24"/>
          <w:lang w:val="es-ES"/>
        </w:rPr>
        <w:t>Habana:CECMED;2014.56p.Disponibleen:</w:t>
      </w:r>
      <w:r>
        <w:fldChar w:fldCharType="begin"/>
      </w:r>
      <w:r>
        <w:instrText xml:space="preserve"> HYPERLINK "https://www.cecmed.cu/sites/default/files/adjuntos/Reglamentacion/regulacion_no._16-2012_bpfpf.pdf" \h </w:instrText>
      </w:r>
      <w:r>
        <w:fldChar w:fldCharType="separate"/>
      </w:r>
      <w:r>
        <w:rPr>
          <w:rFonts w:ascii="Arial" w:hAnsi="Arial" w:eastAsia="Times New Roman" w:cs="Arial"/>
          <w:color w:val="0462C1"/>
          <w:spacing w:val="-2"/>
          <w:sz w:val="24"/>
          <w:szCs w:val="24"/>
          <w:u w:val="single" w:color="0462C1"/>
          <w:lang w:val="es-ES"/>
        </w:rPr>
        <w:t>https://www.cecmed.cu/sites/default/files/adjuntos/Reglam</w:t>
      </w:r>
      <w:r>
        <w:rPr>
          <w:rFonts w:ascii="Arial" w:hAnsi="Arial" w:eastAsia="Times New Roman" w:cs="Arial"/>
          <w:color w:val="0462C1"/>
          <w:spacing w:val="-2"/>
          <w:sz w:val="24"/>
          <w:szCs w:val="24"/>
          <w:u w:val="single" w:color="0462C1"/>
          <w:lang w:val="es-ES"/>
        </w:rPr>
        <w:fldChar w:fldCharType="end"/>
      </w:r>
      <w:r>
        <w:rPr>
          <w:rFonts w:ascii="Arial" w:hAnsi="Arial" w:eastAsia="Times New Roman" w:cs="Arial"/>
          <w:color w:val="0462C1"/>
          <w:spacing w:val="-2"/>
          <w:sz w:val="24"/>
          <w:szCs w:val="24"/>
          <w:lang w:val="es-ES"/>
        </w:rPr>
        <w:t xml:space="preserve"> </w:t>
      </w:r>
      <w:r>
        <w:fldChar w:fldCharType="begin"/>
      </w:r>
      <w:r>
        <w:instrText xml:space="preserve"> HYPERLINK "https://www.cecmed.cu/sites/default/files/adjuntos/Reglamentacion/regulacion_no._16-2012_bpfpf.pdf" \h </w:instrText>
      </w:r>
      <w:r>
        <w:fldChar w:fldCharType="separate"/>
      </w:r>
      <w:r>
        <w:rPr>
          <w:rFonts w:ascii="Arial" w:hAnsi="Arial" w:eastAsia="Times New Roman" w:cs="Arial"/>
          <w:color w:val="0462C1"/>
          <w:spacing w:val="-2"/>
          <w:sz w:val="24"/>
          <w:szCs w:val="24"/>
          <w:u w:val="single" w:color="0462C1"/>
          <w:lang w:val="es-ES"/>
        </w:rPr>
        <w:t>entacion/regulacion_no._16-2012_bpfpf.pdf</w:t>
      </w:r>
      <w:r>
        <w:rPr>
          <w:rFonts w:ascii="Arial" w:hAnsi="Arial" w:eastAsia="Times New Roman" w:cs="Arial"/>
          <w:spacing w:val="-2"/>
          <w:sz w:val="24"/>
          <w:szCs w:val="24"/>
          <w:lang w:val="es-ES"/>
        </w:rPr>
        <w:t>.</w:t>
      </w:r>
      <w:r>
        <w:rPr>
          <w:rFonts w:ascii="Arial" w:hAnsi="Arial" w:eastAsia="Times New Roman" w:cs="Arial"/>
          <w:spacing w:val="-2"/>
          <w:sz w:val="24"/>
          <w:szCs w:val="24"/>
          <w:lang w:val="es-ES"/>
        </w:rPr>
        <w:fldChar w:fldCharType="end"/>
      </w:r>
    </w:p>
    <w:sectPr>
      <w:pgSz w:w="12191" w:h="15819"/>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mn-ea">
    <w:altName w:val="EmojiOne Mozill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EmojiOne Mozilla">
    <w:panose1 w:val="02000509000000000000"/>
    <w:charset w:val="00"/>
    <w:family w:val="auto"/>
    <w:pitch w:val="default"/>
    <w:sig w:usb0="80000003" w:usb1="0241E4AC" w:usb2="08000000" w:usb3="04000000" w:csb0="00000001" w:csb1="00000000"/>
  </w:font>
  <w:font w:name="等线">
    <w:altName w:val="EmojiOne Mozilla"/>
    <w:panose1 w:val="00000000000000000000"/>
    <w:charset w:val="00"/>
    <w:family w:val="auto"/>
    <w:pitch w:val="default"/>
    <w:sig w:usb0="00000000" w:usb1="00000000" w:usb2="00000000" w:usb3="00000000" w:csb0="00000000" w:csb1="00000000"/>
  </w:font>
  <w:font w:name="AAAAAC+TimesNewRomanPS-BoldMT">
    <w:altName w:val="Times New Roman"/>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Symbol">
    <w:panose1 w:val="050501020107060205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30F95"/>
    <w:multiLevelType w:val="singleLevel"/>
    <w:tmpl w:val="C1E30F95"/>
    <w:lvl w:ilvl="0" w:tentative="0">
      <w:start w:val="1"/>
      <w:numFmt w:val="decimal"/>
      <w:suff w:val="space"/>
      <w:lvlText w:val="%1."/>
      <w:lvlJc w:val="left"/>
    </w:lvl>
  </w:abstractNum>
  <w:abstractNum w:abstractNumId="1">
    <w:nsid w:val="6802C4D7"/>
    <w:multiLevelType w:val="singleLevel"/>
    <w:tmpl w:val="6802C4D7"/>
    <w:lvl w:ilvl="0" w:tentative="0">
      <w:start w:val="1"/>
      <w:numFmt w:val="bullet"/>
      <w:lvlText w:val=""/>
      <w:lvlJc w:val="left"/>
      <w:pPr>
        <w:ind w:left="420" w:hanging="420"/>
      </w:pPr>
      <w:rPr>
        <w:rFonts w:hint="default" w:ascii="Wingdings" w:hAnsi="Wingdings"/>
      </w:rPr>
    </w:lvl>
  </w:abstractNum>
  <w:abstractNum w:abstractNumId="2">
    <w:nsid w:val="6802C99B"/>
    <w:multiLevelType w:val="singleLevel"/>
    <w:tmpl w:val="6802C99B"/>
    <w:lvl w:ilvl="0" w:tentative="0">
      <w:start w:val="1"/>
      <w:numFmt w:val="bullet"/>
      <w:lvlText w:val=""/>
      <w:lvlJc w:val="left"/>
      <w:pPr>
        <w:ind w:left="420" w:hanging="420"/>
      </w:pPr>
      <w:rPr>
        <w:rFonts w:hint="default" w:ascii="Wingdings" w:hAnsi="Wingdings"/>
      </w:rPr>
    </w:lvl>
  </w:abstractNum>
  <w:abstractNum w:abstractNumId="3">
    <w:nsid w:val="6A0F3613"/>
    <w:multiLevelType w:val="singleLevel"/>
    <w:tmpl w:val="6A0F3613"/>
    <w:lvl w:ilvl="0" w:tentative="0">
      <w:start w:val="1"/>
      <w:numFmt w:val="bullet"/>
      <w:lvlText w:val=""/>
      <w:lvlJc w:val="left"/>
      <w:pPr>
        <w:ind w:left="420" w:leftChars="0" w:hanging="420" w:firstLineChars="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92"/>
    <w:rsid w:val="000C5C27"/>
    <w:rsid w:val="000E25F6"/>
    <w:rsid w:val="00101D34"/>
    <w:rsid w:val="00113598"/>
    <w:rsid w:val="00113A92"/>
    <w:rsid w:val="002578A0"/>
    <w:rsid w:val="002C05FB"/>
    <w:rsid w:val="00373389"/>
    <w:rsid w:val="0037705D"/>
    <w:rsid w:val="003B63FA"/>
    <w:rsid w:val="00466D39"/>
    <w:rsid w:val="004B71EF"/>
    <w:rsid w:val="004D5F08"/>
    <w:rsid w:val="00564FE3"/>
    <w:rsid w:val="005B74FC"/>
    <w:rsid w:val="006048E7"/>
    <w:rsid w:val="00624938"/>
    <w:rsid w:val="00697EB7"/>
    <w:rsid w:val="006E292B"/>
    <w:rsid w:val="00714059"/>
    <w:rsid w:val="0073593D"/>
    <w:rsid w:val="00797CA8"/>
    <w:rsid w:val="007B67D1"/>
    <w:rsid w:val="00820923"/>
    <w:rsid w:val="00845E68"/>
    <w:rsid w:val="008E7F3B"/>
    <w:rsid w:val="00913CB5"/>
    <w:rsid w:val="009E6235"/>
    <w:rsid w:val="00A57FDF"/>
    <w:rsid w:val="00AA4862"/>
    <w:rsid w:val="00B56264"/>
    <w:rsid w:val="00B7543D"/>
    <w:rsid w:val="00B75DA9"/>
    <w:rsid w:val="00B93AF0"/>
    <w:rsid w:val="00BD3E6F"/>
    <w:rsid w:val="00BF5F0B"/>
    <w:rsid w:val="00C82BBC"/>
    <w:rsid w:val="00C85F4A"/>
    <w:rsid w:val="00C96188"/>
    <w:rsid w:val="00CA18A7"/>
    <w:rsid w:val="00D66D85"/>
    <w:rsid w:val="00D929A4"/>
    <w:rsid w:val="00DD7017"/>
    <w:rsid w:val="00E07730"/>
    <w:rsid w:val="00E115BC"/>
    <w:rsid w:val="00E2333B"/>
    <w:rsid w:val="00E36375"/>
    <w:rsid w:val="00E36E94"/>
    <w:rsid w:val="00E90CF8"/>
    <w:rsid w:val="00E962BD"/>
    <w:rsid w:val="00EC6A9D"/>
    <w:rsid w:val="00F15BD6"/>
    <w:rsid w:val="00F56831"/>
    <w:rsid w:val="00FB4EE2"/>
    <w:rsid w:val="01FE5A6B"/>
    <w:rsid w:val="03A05E5A"/>
    <w:rsid w:val="05EF332E"/>
    <w:rsid w:val="081256D7"/>
    <w:rsid w:val="0841493F"/>
    <w:rsid w:val="08DF779D"/>
    <w:rsid w:val="0ADC5B00"/>
    <w:rsid w:val="0B7A6A27"/>
    <w:rsid w:val="0BC7532C"/>
    <w:rsid w:val="0BE10A48"/>
    <w:rsid w:val="0CBE6B3D"/>
    <w:rsid w:val="0D0969C4"/>
    <w:rsid w:val="0D787857"/>
    <w:rsid w:val="10FA1F6E"/>
    <w:rsid w:val="112E04BA"/>
    <w:rsid w:val="13A144E0"/>
    <w:rsid w:val="14A3393E"/>
    <w:rsid w:val="16F851BA"/>
    <w:rsid w:val="17475555"/>
    <w:rsid w:val="175B3819"/>
    <w:rsid w:val="19803217"/>
    <w:rsid w:val="1C8F05D3"/>
    <w:rsid w:val="1F0704E8"/>
    <w:rsid w:val="1F5C3532"/>
    <w:rsid w:val="1F8E7B94"/>
    <w:rsid w:val="21573FA1"/>
    <w:rsid w:val="227801C8"/>
    <w:rsid w:val="28977443"/>
    <w:rsid w:val="29846CBA"/>
    <w:rsid w:val="2BFB4FC1"/>
    <w:rsid w:val="2CC41812"/>
    <w:rsid w:val="2CF64D4B"/>
    <w:rsid w:val="2EB008B7"/>
    <w:rsid w:val="2FA63B8E"/>
    <w:rsid w:val="31710D78"/>
    <w:rsid w:val="31F55DC3"/>
    <w:rsid w:val="344A379C"/>
    <w:rsid w:val="3817597D"/>
    <w:rsid w:val="3AD11D06"/>
    <w:rsid w:val="3BA35EAE"/>
    <w:rsid w:val="3BD2275F"/>
    <w:rsid w:val="3C0D7D29"/>
    <w:rsid w:val="3EFB029D"/>
    <w:rsid w:val="3FF86CA3"/>
    <w:rsid w:val="41BD17A0"/>
    <w:rsid w:val="4232118E"/>
    <w:rsid w:val="427C2E02"/>
    <w:rsid w:val="443A1985"/>
    <w:rsid w:val="457602D9"/>
    <w:rsid w:val="49FE587B"/>
    <w:rsid w:val="4B23699B"/>
    <w:rsid w:val="4E2A5D0E"/>
    <w:rsid w:val="4E8A5AA5"/>
    <w:rsid w:val="4F3504A5"/>
    <w:rsid w:val="503A55C3"/>
    <w:rsid w:val="513C1822"/>
    <w:rsid w:val="52567E84"/>
    <w:rsid w:val="525D3A53"/>
    <w:rsid w:val="526F73B2"/>
    <w:rsid w:val="52EF4F61"/>
    <w:rsid w:val="53D91DEA"/>
    <w:rsid w:val="54B0364C"/>
    <w:rsid w:val="569C2227"/>
    <w:rsid w:val="571039E8"/>
    <w:rsid w:val="59522426"/>
    <w:rsid w:val="59D350B6"/>
    <w:rsid w:val="5AAE0D0B"/>
    <w:rsid w:val="5B3E4044"/>
    <w:rsid w:val="5C052078"/>
    <w:rsid w:val="5E071A7E"/>
    <w:rsid w:val="5EEA560A"/>
    <w:rsid w:val="5F850352"/>
    <w:rsid w:val="6929508D"/>
    <w:rsid w:val="698360AF"/>
    <w:rsid w:val="6BAF436F"/>
    <w:rsid w:val="6D5C030C"/>
    <w:rsid w:val="6D854296"/>
    <w:rsid w:val="70413290"/>
    <w:rsid w:val="70636D68"/>
    <w:rsid w:val="74005307"/>
    <w:rsid w:val="741249BA"/>
    <w:rsid w:val="7A000D13"/>
    <w:rsid w:val="7FF80D17"/>
  </w:rsids>
  <m:mathPr>
    <m:lMargin m:val="0"/>
    <m:mathFont m:val="Cambria Math"/>
    <m:rMargin m:val="0"/>
    <m:wrapIndent m:val="1440"/>
    <m:brkBin m:val="before"/>
    <m:brkBinSub m:val="--"/>
    <m:defJc m:val="centerGroup"/>
    <m:intLim m:val="subSup"/>
    <m:naryLim m:val="undOvr"/>
    <m:smallFrac m:val="0"/>
    <m:dispDef/>
  </m:mathPr>
  <w:themeFontLang w:val="es-G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9" w:lineRule="auto"/>
    </w:pPr>
    <w:rPr>
      <w:rFonts w:eastAsia="SimSun" w:asciiTheme="minorHAnsi" w:hAnsiTheme="minorHAnsi" w:cstheme="minorBidi"/>
      <w:sz w:val="22"/>
      <w:szCs w:val="22"/>
      <w:lang w:val="zh-CN" w:eastAsia="en-US"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10"/>
    <w:unhideWhenUsed/>
    <w:qFormat/>
    <w:uiPriority w:val="99"/>
    <w:pPr>
      <w:tabs>
        <w:tab w:val="center" w:pos="4419"/>
        <w:tab w:val="right" w:pos="8838"/>
      </w:tabs>
      <w:spacing w:after="0" w:line="240" w:lineRule="auto"/>
    </w:pPr>
  </w:style>
  <w:style w:type="paragraph" w:styleId="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s-GT" w:eastAsia="es-GT"/>
    </w:rPr>
  </w:style>
  <w:style w:type="paragraph" w:styleId="4">
    <w:name w:val="footer"/>
    <w:basedOn w:val="1"/>
    <w:link w:val="11"/>
    <w:unhideWhenUsed/>
    <w:qFormat/>
    <w:uiPriority w:val="99"/>
    <w:pPr>
      <w:tabs>
        <w:tab w:val="center" w:pos="4419"/>
        <w:tab w:val="right" w:pos="8838"/>
      </w:tabs>
      <w:spacing w:after="0" w:line="240" w:lineRule="auto"/>
    </w:pPr>
  </w:style>
  <w:style w:type="character" w:styleId="6">
    <w:name w:val="Hyperlink"/>
    <w:basedOn w:val="5"/>
    <w:unhideWhenUsed/>
    <w:qFormat/>
    <w:uiPriority w:val="99"/>
    <w:rPr>
      <w:color w:val="0000FF"/>
      <w:u w:val="single"/>
    </w:rPr>
  </w:style>
  <w:style w:type="character" w:styleId="7">
    <w:name w:val="Strong"/>
    <w:basedOn w:val="5"/>
    <w:qFormat/>
    <w:uiPriority w:val="22"/>
    <w:rPr>
      <w:b/>
      <w:bCs/>
    </w:rPr>
  </w:style>
  <w:style w:type="table" w:styleId="9">
    <w:name w:val="Table Grid"/>
    <w:basedOn w:val="8"/>
    <w:qFormat/>
    <w:uiPriority w:val="39"/>
    <w:pPr>
      <w:spacing w:after="0" w:line="240" w:lineRule="auto"/>
    </w:pPr>
    <w:rPr>
      <w:sz w:val="20"/>
      <w:szCs w:val="20"/>
      <w:lang w:val="zh-CN"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Encabezado Car"/>
    <w:basedOn w:val="5"/>
    <w:link w:val="2"/>
    <w:qFormat/>
    <w:uiPriority w:val="99"/>
    <w:rPr>
      <w:lang w:val="zh-CN"/>
    </w:rPr>
  </w:style>
  <w:style w:type="character" w:customStyle="1" w:styleId="11">
    <w:name w:val="Pie de página Car"/>
    <w:basedOn w:val="5"/>
    <w:link w:val="4"/>
    <w:qFormat/>
    <w:uiPriority w:val="99"/>
    <w:rPr>
      <w:lang w:val="zh-CN"/>
    </w:rPr>
  </w:style>
  <w:style w:type="table" w:customStyle="1" w:styleId="12">
    <w:name w:val="Tabla normal 21"/>
    <w:basedOn w:val="8"/>
    <w:qFormat/>
    <w:uiPriority w:val="42"/>
    <w:pPr>
      <w:spacing w:after="0" w:line="240" w:lineRule="auto"/>
    </w:pPr>
    <w:rPr>
      <w:sz w:val="20"/>
      <w:szCs w:val="20"/>
      <w:lang w:val="zh-CN" w:eastAsia="zh-CN"/>
    </w:rPr>
    <w:tblPr>
      <w:tblBorders>
        <w:top w:val="single" w:color="7F7F7F" w:sz="4" w:space="0"/>
        <w:bottom w:val="single" w:color="7F7F7F" w:sz="4" w:space="0"/>
      </w:tblBorders>
      <w:tblLayout w:type="fixed"/>
    </w:tblPr>
    <w:tblStylePr w:type="firstRow">
      <w:rPr>
        <w:b/>
        <w:bCs/>
      </w:rPr>
      <w:tblPr>
        <w:tblLayout w:type="fixed"/>
      </w:tblPr>
      <w:tcPr>
        <w:tcBorders>
          <w:bottom w:val="single" w:color="7F7F7F" w:sz="4" w:space="0"/>
        </w:tcBorders>
      </w:tcPr>
    </w:tblStylePr>
    <w:tblStylePr w:type="lastRow">
      <w:rPr>
        <w:b/>
        <w:bCs/>
      </w:rPr>
      <w:tblPr>
        <w:tblLayout w:type="fixed"/>
      </w:tblPr>
      <w:tcPr>
        <w:tcBorders>
          <w:top w:val="single" w:color="7F7F7F" w:sz="4" w:space="0"/>
        </w:tcBorders>
      </w:tcPr>
    </w:tblStylePr>
    <w:tblStylePr w:type="firstCol">
      <w:rPr>
        <w:b/>
        <w:bCs/>
      </w:rPr>
    </w:tblStylePr>
    <w:tblStylePr w:type="lastCol">
      <w:rPr>
        <w:b/>
        <w:bCs/>
      </w:rPr>
    </w:tblStylePr>
    <w:tblStylePr w:type="band1Vert">
      <w:tblPr>
        <w:tblLayout w:type="fixed"/>
      </w:tblPr>
      <w:tcPr>
        <w:tcBorders>
          <w:left w:val="single" w:color="7F7F7F" w:sz="4" w:space="0"/>
          <w:right w:val="single" w:color="7F7F7F" w:sz="4" w:space="0"/>
        </w:tcBorders>
      </w:tcPr>
    </w:tblStylePr>
    <w:tblStylePr w:type="band2Vert">
      <w:tblPr>
        <w:tblLayout w:type="fixed"/>
      </w:tblPr>
      <w:tcPr>
        <w:tcBorders>
          <w:left w:val="single" w:color="7F7F7F" w:sz="4" w:space="0"/>
          <w:right w:val="single" w:color="7F7F7F" w:sz="4" w:space="0"/>
        </w:tcBorders>
      </w:tcPr>
    </w:tblStylePr>
    <w:tblStylePr w:type="band1Horz">
      <w:tblPr>
        <w:tblLayout w:type="fixed"/>
      </w:tblPr>
      <w:tcPr>
        <w:tcBorders>
          <w:top w:val="single" w:color="7F7F7F" w:sz="4" w:space="0"/>
          <w:bottom w:val="single" w:color="7F7F7F" w:sz="4" w:space="0"/>
        </w:tcBorders>
      </w:tcPr>
    </w:tblStylePr>
  </w:style>
  <w:style w:type="table" w:customStyle="1" w:styleId="13">
    <w:name w:val="Plain Table 2"/>
    <w:basedOn w:val="8"/>
    <w:qFormat/>
    <w:uiPriority w:val="42"/>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bCs/>
      </w:rPr>
      <w:tblPr>
        <w:tblLayout w:type="fixed"/>
      </w:tblPr>
      <w:tcPr>
        <w:tcBorders>
          <w:bottom w:val="single" w:color="7E7E7E" w:themeColor="text1" w:themeTint="80" w:sz="4" w:space="0"/>
        </w:tcBorders>
      </w:tcPr>
    </w:tblStylePr>
    <w:tblStylePr w:type="lastRow">
      <w:rPr>
        <w:b/>
        <w:bCs/>
      </w:rPr>
      <w:tblPr>
        <w:tblLayout w:type="fixed"/>
      </w:tblPr>
      <w:tcPr>
        <w:tcBorders>
          <w:top w:val="single" w:color="7E7E7E" w:themeColor="text1" w:themeTint="80" w:sz="4" w:space="0"/>
        </w:tcBorders>
      </w:tcPr>
    </w:tblStylePr>
    <w:tblStylePr w:type="firstCol">
      <w:rPr>
        <w:b/>
        <w:bCs/>
      </w:rPr>
    </w:tblStylePr>
    <w:tblStylePr w:type="lastCol">
      <w:rPr>
        <w:b/>
        <w:bCs/>
      </w:rPr>
    </w:tblStylePr>
    <w:tblStylePr w:type="band1Vert">
      <w:tblPr>
        <w:tblLayout w:type="fixed"/>
      </w:tblPr>
      <w:tcPr>
        <w:tcBorders>
          <w:left w:val="single" w:color="7E7E7E" w:themeColor="text1" w:themeTint="80" w:sz="4" w:space="0"/>
          <w:right w:val="single" w:color="7E7E7E" w:themeColor="text1" w:themeTint="80" w:sz="4" w:space="0"/>
        </w:tcBorders>
      </w:tcPr>
    </w:tblStylePr>
    <w:tblStylePr w:type="band2Vert">
      <w:tblPr>
        <w:tblLayout w:type="fixed"/>
      </w:tblPr>
      <w:tcPr>
        <w:tcBorders>
          <w:left w:val="single" w:color="7E7E7E" w:themeColor="text1" w:themeTint="80" w:sz="4" w:space="0"/>
          <w:right w:val="single" w:color="7E7E7E" w:themeColor="text1" w:themeTint="80" w:sz="4" w:space="0"/>
        </w:tcBorders>
      </w:tcPr>
    </w:tblStylePr>
    <w:tblStylePr w:type="band1Horz">
      <w:tblPr>
        <w:tblLayout w:type="fixed"/>
      </w:tblPr>
      <w:tcPr>
        <w:tcBorders>
          <w:top w:val="single" w:color="7E7E7E" w:themeColor="text1" w:themeTint="80" w:sz="4" w:space="0"/>
          <w:bottom w:val="single" w:color="7E7E7E" w:themeColor="text1" w:themeTint="80" w:sz="4" w:space="0"/>
        </w:tcBorders>
      </w:tcPr>
    </w:tblStylePr>
  </w:style>
  <w:style w:type="paragraph" w:customStyle="1" w:styleId="14">
    <w:name w:val="List Paragraph"/>
    <w:basedOn w:val="1"/>
    <w:qFormat/>
    <w:uiPriority w:val="34"/>
    <w:pPr>
      <w:ind w:left="720"/>
      <w:contextualSpacing/>
    </w:pPr>
    <w:rPr>
      <w:rFonts w:eastAsiaTheme="minorHAnsi"/>
      <w:lang w:val="zh-CN"/>
    </w:rPr>
  </w:style>
  <w:style w:type="paragraph" w:customStyle="1" w:styleId="15">
    <w:name w:val="ref"/>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s-GT" w:eastAsia="es-GT"/>
    </w:rPr>
  </w:style>
  <w:style w:type="character" w:customStyle="1" w:styleId="16">
    <w:name w:val="author-name"/>
    <w:basedOn w:val="5"/>
    <w:qFormat/>
    <w:uiPriority w:val="0"/>
  </w:style>
  <w:style w:type="table" w:customStyle="1" w:styleId="17">
    <w:name w:val="Tabla con cuadrícula1"/>
    <w:qFormat/>
    <w:uiPriority w:val="0"/>
    <w:pPr>
      <w:spacing w:after="0"/>
      <w:jc w:val="center"/>
    </w:pPr>
    <w:rPr>
      <w:rFonts w:ascii="DengXian" w:hAnsi="DengXian" w:eastAsia="Calibri" w:cs="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8">
    <w:name w:val="Default"/>
    <w:qFormat/>
    <w:uiPriority w:val="0"/>
    <w:pPr>
      <w:widowControl w:val="0"/>
      <w:autoSpaceDE w:val="0"/>
      <w:autoSpaceDN w:val="0"/>
      <w:adjustRightInd w:val="0"/>
      <w:spacing w:after="200" w:line="276" w:lineRule="auto"/>
    </w:pPr>
    <w:rPr>
      <w:rFonts w:ascii="AAAAAC+TimesNewRomanPS-BoldMT" w:hAnsi="AAAAAC+TimesNewRomanPS-BoldMT" w:eastAsia="SimSun" w:cs="AAAAAC+TimesNewRomanPS-BoldMT"/>
      <w:color w:val="000000"/>
      <w:sz w:val="24"/>
      <w:szCs w:val="24"/>
      <w:lang w:val="es-ES" w:eastAsia="es-E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74DB8-B4EE-4BEF-83AD-8F5DD6DADEE8}">
  <ds:schemaRefs/>
</ds:datastoreItem>
</file>

<file path=docProps/app.xml><?xml version="1.0" encoding="utf-8"?>
<Properties xmlns="http://schemas.openxmlformats.org/officeDocument/2006/extended-properties" xmlns:vt="http://schemas.openxmlformats.org/officeDocument/2006/docPropsVTypes">
  <Template>Normal</Template>
  <Pages>38</Pages>
  <Words>9462</Words>
  <Characters>52044</Characters>
  <Lines>433</Lines>
  <Paragraphs>122</Paragraphs>
  <ScaleCrop>false</ScaleCrop>
  <LinksUpToDate>false</LinksUpToDate>
  <CharactersWithSpaces>61384</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2025-04-20T17:01:00Z</dcterms:created>
  <dc:creator>DELL 7470</dc:creator>
  <cp:lastModifiedBy>BinaryFall</cp:lastModifiedBy>
  <dcterms:modified xsi:type="dcterms:W3CDTF">2026-05-29T13:09:33Z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