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40" w:rsidRPr="00336F4F" w:rsidRDefault="00336F4F" w:rsidP="00272940">
      <w:pPr>
        <w:rPr>
          <w:rFonts w:ascii="Arial" w:hAnsi="Arial" w:cs="Arial"/>
          <w:sz w:val="24"/>
          <w:szCs w:val="24"/>
        </w:rPr>
      </w:pPr>
      <w:bookmarkStart w:id="0" w:name="_GoBack"/>
      <w:r w:rsidRPr="00336F4F">
        <w:rPr>
          <w:rFonts w:ascii="Arial" w:hAnsi="Arial" w:cs="Arial"/>
          <w:sz w:val="24"/>
          <w:szCs w:val="24"/>
        </w:rPr>
        <w:t>CARACTERIZACIÓN  CLÍNICA-EPIDEMIOLÓGICA DE LA COVID-</w:t>
      </w:r>
      <w:proofErr w:type="gramStart"/>
      <w:r w:rsidRPr="00336F4F">
        <w:rPr>
          <w:rFonts w:ascii="Arial" w:hAnsi="Arial" w:cs="Arial"/>
          <w:sz w:val="24"/>
          <w:szCs w:val="24"/>
        </w:rPr>
        <w:t>19 .</w:t>
      </w:r>
      <w:proofErr w:type="gramEnd"/>
      <w:r w:rsidRPr="00336F4F">
        <w:rPr>
          <w:rFonts w:ascii="Arial" w:hAnsi="Arial" w:cs="Arial"/>
          <w:sz w:val="24"/>
          <w:szCs w:val="24"/>
        </w:rPr>
        <w:t xml:space="preserve"> YARA. GRANMA. 2020-2021.</w:t>
      </w:r>
    </w:p>
    <w:bookmarkEnd w:id="0"/>
    <w:p w:rsidR="004A2407" w:rsidRPr="00336F4F" w:rsidRDefault="003203DE" w:rsidP="004A2407">
      <w:pPr>
        <w:jc w:val="both"/>
        <w:rPr>
          <w:rFonts w:ascii="Arial" w:hAnsi="Arial" w:cs="Arial"/>
          <w:sz w:val="24"/>
          <w:szCs w:val="24"/>
        </w:rPr>
      </w:pPr>
      <w:r w:rsidRPr="00336F4F">
        <w:rPr>
          <w:rFonts w:ascii="Arial" w:hAnsi="Arial" w:cs="Arial"/>
          <w:sz w:val="24"/>
          <w:szCs w:val="24"/>
        </w:rPr>
        <w:t xml:space="preserve"> </w:t>
      </w:r>
      <w:r w:rsidR="00336F4F" w:rsidRPr="00336F4F">
        <w:rPr>
          <w:rFonts w:ascii="Arial" w:hAnsi="Arial" w:cs="Arial"/>
          <w:sz w:val="24"/>
          <w:szCs w:val="24"/>
        </w:rPr>
        <w:t xml:space="preserve"> </w:t>
      </w:r>
      <w:r w:rsidR="007766A8" w:rsidRPr="00336F4F">
        <w:rPr>
          <w:rFonts w:ascii="Arial" w:hAnsi="Arial" w:cs="Arial"/>
          <w:sz w:val="24"/>
          <w:szCs w:val="24"/>
        </w:rPr>
        <w:t xml:space="preserve">Adriana Caridad Yáñez </w:t>
      </w:r>
      <w:proofErr w:type="gramStart"/>
      <w:r w:rsidR="007766A8" w:rsidRPr="00336F4F">
        <w:rPr>
          <w:rFonts w:ascii="Arial" w:hAnsi="Arial" w:cs="Arial"/>
          <w:sz w:val="24"/>
          <w:szCs w:val="24"/>
        </w:rPr>
        <w:t>Crombet</w:t>
      </w:r>
      <w:r w:rsidR="004A2407" w:rsidRPr="00336F4F">
        <w:rPr>
          <w:rFonts w:ascii="Arial" w:hAnsi="Arial" w:cs="Arial"/>
          <w:sz w:val="24"/>
          <w:szCs w:val="24"/>
          <w:vertAlign w:val="superscript"/>
        </w:rPr>
        <w:t>1</w:t>
      </w:r>
      <w:r w:rsidR="007766A8" w:rsidRPr="00336F4F">
        <w:rPr>
          <w:rFonts w:ascii="Arial" w:hAnsi="Arial" w:cs="Arial"/>
          <w:sz w:val="24"/>
          <w:szCs w:val="24"/>
        </w:rPr>
        <w:t xml:space="preserve"> ,Ileana</w:t>
      </w:r>
      <w:proofErr w:type="gramEnd"/>
      <w:r w:rsidR="007766A8" w:rsidRPr="00336F4F">
        <w:rPr>
          <w:rFonts w:ascii="Arial" w:hAnsi="Arial" w:cs="Arial"/>
          <w:sz w:val="24"/>
          <w:szCs w:val="24"/>
        </w:rPr>
        <w:t xml:space="preserve"> Quevedo Lorenzo</w:t>
      </w:r>
      <w:r w:rsidR="004A2407" w:rsidRPr="00336F4F">
        <w:rPr>
          <w:rFonts w:ascii="Arial" w:hAnsi="Arial" w:cs="Arial"/>
          <w:sz w:val="24"/>
          <w:szCs w:val="24"/>
          <w:vertAlign w:val="superscript"/>
        </w:rPr>
        <w:t>2</w:t>
      </w:r>
      <w:r w:rsidR="004A2407" w:rsidRPr="00336F4F">
        <w:rPr>
          <w:rFonts w:ascii="Arial" w:hAnsi="Arial" w:cs="Arial"/>
          <w:sz w:val="24"/>
          <w:szCs w:val="24"/>
        </w:rPr>
        <w:t>,  Blanca Anisia Gainza González</w:t>
      </w:r>
      <w:r w:rsidR="007766A8" w:rsidRPr="00336F4F">
        <w:rPr>
          <w:rFonts w:ascii="Arial" w:hAnsi="Arial" w:cs="Arial"/>
          <w:sz w:val="24"/>
          <w:szCs w:val="24"/>
        </w:rPr>
        <w:t xml:space="preserve"> </w:t>
      </w:r>
      <w:r w:rsidR="004A2407" w:rsidRPr="00336F4F">
        <w:rPr>
          <w:rFonts w:ascii="Arial" w:hAnsi="Arial" w:cs="Arial"/>
          <w:sz w:val="24"/>
          <w:szCs w:val="24"/>
          <w:vertAlign w:val="superscript"/>
        </w:rPr>
        <w:t>3</w:t>
      </w:r>
      <w:r w:rsidR="004A2407" w:rsidRPr="00336F4F">
        <w:rPr>
          <w:rFonts w:ascii="Arial" w:hAnsi="Arial" w:cs="Arial"/>
          <w:sz w:val="24"/>
          <w:szCs w:val="24"/>
        </w:rPr>
        <w:t xml:space="preserve"> .   </w:t>
      </w:r>
      <w:r w:rsidR="007766A8" w:rsidRPr="00336F4F">
        <w:rPr>
          <w:rFonts w:ascii="Arial" w:hAnsi="Arial" w:cs="Arial"/>
          <w:sz w:val="24"/>
          <w:szCs w:val="24"/>
        </w:rPr>
        <w:t>Dania Gisela Rodríguez Elias</w:t>
      </w:r>
      <w:r w:rsidR="007766A8" w:rsidRPr="00336F4F">
        <w:rPr>
          <w:rFonts w:ascii="Arial" w:hAnsi="Arial" w:cs="Arial"/>
          <w:sz w:val="24"/>
          <w:szCs w:val="24"/>
          <w:vertAlign w:val="superscript"/>
        </w:rPr>
        <w:t xml:space="preserve">4, </w:t>
      </w:r>
      <w:r w:rsidR="007766A8" w:rsidRPr="00336F4F">
        <w:rPr>
          <w:rFonts w:ascii="Arial" w:hAnsi="Arial" w:cs="Arial"/>
          <w:sz w:val="24"/>
          <w:szCs w:val="24"/>
        </w:rPr>
        <w:t>Roselin Moreno Nuñez</w:t>
      </w:r>
      <w:r w:rsidR="007766A8" w:rsidRPr="00336F4F">
        <w:rPr>
          <w:rFonts w:ascii="Arial" w:hAnsi="Arial" w:cs="Arial"/>
          <w:sz w:val="24"/>
          <w:szCs w:val="24"/>
          <w:vertAlign w:val="superscript"/>
        </w:rPr>
        <w:t>5</w:t>
      </w:r>
      <w:r w:rsidR="007766A8" w:rsidRPr="00336F4F">
        <w:rPr>
          <w:rFonts w:ascii="Arial" w:hAnsi="Arial" w:cs="Arial"/>
          <w:sz w:val="24"/>
          <w:szCs w:val="24"/>
        </w:rPr>
        <w:t xml:space="preserve">.   </w:t>
      </w:r>
    </w:p>
    <w:p w:rsidR="004A2407" w:rsidRPr="00336F4F" w:rsidRDefault="004A2407" w:rsidP="004A2407">
      <w:pPr>
        <w:pStyle w:val="Prrafodelista"/>
        <w:numPr>
          <w:ilvl w:val="0"/>
          <w:numId w:val="3"/>
        </w:numPr>
        <w:jc w:val="both"/>
        <w:rPr>
          <w:rFonts w:ascii="Arial" w:hAnsi="Arial" w:cs="Arial"/>
          <w:sz w:val="24"/>
          <w:szCs w:val="24"/>
        </w:rPr>
      </w:pPr>
      <w:r w:rsidRPr="00336F4F">
        <w:rPr>
          <w:rFonts w:ascii="Arial" w:hAnsi="Arial" w:cs="Arial"/>
          <w:sz w:val="24"/>
          <w:szCs w:val="24"/>
        </w:rPr>
        <w:t xml:space="preserve">Especialista de Primer Grado en Medicina General Integral e Higiene y Epidemiología.   Profesor Auxiliar.   Yara. Granma. Cuba. Email: adrianacyc@infomed.sld.cu.    https://orcid.org/0000-0002-4246-5514 </w:t>
      </w:r>
    </w:p>
    <w:p w:rsidR="004A2407" w:rsidRPr="00336F4F" w:rsidRDefault="004A2407" w:rsidP="004A2407">
      <w:pPr>
        <w:pStyle w:val="Prrafodelista"/>
        <w:numPr>
          <w:ilvl w:val="0"/>
          <w:numId w:val="3"/>
        </w:numPr>
        <w:jc w:val="both"/>
        <w:rPr>
          <w:rFonts w:ascii="Arial" w:hAnsi="Arial" w:cs="Arial"/>
          <w:sz w:val="24"/>
          <w:szCs w:val="24"/>
        </w:rPr>
      </w:pPr>
      <w:r w:rsidRPr="00336F4F">
        <w:rPr>
          <w:rFonts w:ascii="Arial" w:hAnsi="Arial" w:cs="Arial"/>
          <w:sz w:val="24"/>
          <w:szCs w:val="24"/>
        </w:rPr>
        <w:t xml:space="preserve"> Especialista de Segundo Grado en Medicina General Integral. MSc. Enfermedades infecciosas. Profesor Auxiliar. Centro Municipal de Higiene y Epidemiología Yara. Granma. Cuba. Email</w:t>
      </w:r>
      <w:proofErr w:type="gramStart"/>
      <w:r w:rsidRPr="00336F4F">
        <w:rPr>
          <w:rFonts w:ascii="Arial" w:hAnsi="Arial" w:cs="Arial"/>
          <w:sz w:val="24"/>
          <w:szCs w:val="24"/>
        </w:rPr>
        <w:t>:  iquevedo@infomed.sld.cu</w:t>
      </w:r>
      <w:proofErr w:type="gramEnd"/>
      <w:r w:rsidRPr="00336F4F">
        <w:rPr>
          <w:rFonts w:ascii="Arial" w:hAnsi="Arial" w:cs="Arial"/>
          <w:sz w:val="24"/>
          <w:szCs w:val="24"/>
        </w:rPr>
        <w:t>. https://orcid.org/0000-0001-9185-704</w:t>
      </w:r>
    </w:p>
    <w:p w:rsidR="004A2407" w:rsidRPr="00336F4F" w:rsidRDefault="004A2407" w:rsidP="004A2407">
      <w:pPr>
        <w:pStyle w:val="Prrafodelista"/>
        <w:numPr>
          <w:ilvl w:val="0"/>
          <w:numId w:val="3"/>
        </w:numPr>
        <w:jc w:val="both"/>
        <w:rPr>
          <w:rFonts w:ascii="Arial" w:hAnsi="Arial" w:cs="Arial"/>
          <w:sz w:val="24"/>
          <w:szCs w:val="24"/>
        </w:rPr>
      </w:pPr>
      <w:r w:rsidRPr="00336F4F">
        <w:rPr>
          <w:rFonts w:ascii="Arial" w:hAnsi="Arial" w:cs="Arial"/>
          <w:sz w:val="24"/>
          <w:szCs w:val="24"/>
        </w:rPr>
        <w:t xml:space="preserve"> Licenciada en Gestión de la Información en Salud. Diplomada en GIS. Profesor Auxiliar. Investigador Agregado. Policlínico Docente “Luis E. de la </w:t>
      </w:r>
      <w:proofErr w:type="spellStart"/>
      <w:r w:rsidRPr="00336F4F">
        <w:rPr>
          <w:rFonts w:ascii="Arial" w:hAnsi="Arial" w:cs="Arial"/>
          <w:sz w:val="24"/>
          <w:szCs w:val="24"/>
        </w:rPr>
        <w:t>Páz</w:t>
      </w:r>
      <w:proofErr w:type="spellEnd"/>
      <w:r w:rsidRPr="00336F4F">
        <w:rPr>
          <w:rFonts w:ascii="Arial" w:hAnsi="Arial" w:cs="Arial"/>
          <w:sz w:val="24"/>
          <w:szCs w:val="24"/>
        </w:rPr>
        <w:t xml:space="preserve"> Reina”. Yara. </w:t>
      </w:r>
      <w:proofErr w:type="spellStart"/>
      <w:r w:rsidRPr="00336F4F">
        <w:rPr>
          <w:rFonts w:ascii="Arial" w:hAnsi="Arial" w:cs="Arial"/>
          <w:sz w:val="24"/>
          <w:szCs w:val="24"/>
        </w:rPr>
        <w:t>Granma.Cuba</w:t>
      </w:r>
      <w:proofErr w:type="spellEnd"/>
      <w:r w:rsidRPr="00336F4F">
        <w:rPr>
          <w:rFonts w:ascii="Arial" w:hAnsi="Arial" w:cs="Arial"/>
          <w:sz w:val="24"/>
          <w:szCs w:val="24"/>
        </w:rPr>
        <w:t xml:space="preserve">. Email: bgainza@infomed.sld.cu.  </w:t>
      </w:r>
      <w:hyperlink r:id="rId7" w:history="1">
        <w:r w:rsidR="007766A8" w:rsidRPr="00336F4F">
          <w:rPr>
            <w:rStyle w:val="Hipervnculo"/>
            <w:rFonts w:ascii="Arial" w:hAnsi="Arial" w:cs="Arial"/>
            <w:sz w:val="24"/>
            <w:szCs w:val="24"/>
          </w:rPr>
          <w:t>https://orcid.org/00000002-0481-6838</w:t>
        </w:r>
      </w:hyperlink>
    </w:p>
    <w:p w:rsidR="007766A8" w:rsidRPr="00336F4F" w:rsidRDefault="007766A8" w:rsidP="007766A8">
      <w:pPr>
        <w:pStyle w:val="Prrafodelista"/>
        <w:numPr>
          <w:ilvl w:val="0"/>
          <w:numId w:val="3"/>
        </w:numPr>
        <w:jc w:val="both"/>
        <w:rPr>
          <w:rFonts w:ascii="Arial" w:hAnsi="Arial" w:cs="Arial"/>
          <w:sz w:val="24"/>
          <w:szCs w:val="24"/>
        </w:rPr>
      </w:pPr>
      <w:r w:rsidRPr="00336F4F">
        <w:rPr>
          <w:rFonts w:ascii="Arial" w:hAnsi="Arial" w:cs="Arial"/>
          <w:sz w:val="24"/>
          <w:szCs w:val="24"/>
        </w:rPr>
        <w:t xml:space="preserve">Licenciada en Psicología. </w:t>
      </w:r>
      <w:proofErr w:type="spellStart"/>
      <w:r w:rsidRPr="00336F4F">
        <w:rPr>
          <w:rFonts w:ascii="Arial" w:hAnsi="Arial" w:cs="Arial"/>
          <w:sz w:val="24"/>
          <w:szCs w:val="24"/>
        </w:rPr>
        <w:t>MsC</w:t>
      </w:r>
      <w:proofErr w:type="spellEnd"/>
      <w:r w:rsidRPr="00336F4F">
        <w:rPr>
          <w:rFonts w:ascii="Arial" w:hAnsi="Arial" w:cs="Arial"/>
          <w:sz w:val="24"/>
          <w:szCs w:val="24"/>
        </w:rPr>
        <w:t xml:space="preserve"> en  Longevidad.  Profesora Auxiliar. Policlínico Docente “Luis E. de la </w:t>
      </w:r>
      <w:proofErr w:type="spellStart"/>
      <w:r w:rsidRPr="00336F4F">
        <w:rPr>
          <w:rFonts w:ascii="Arial" w:hAnsi="Arial" w:cs="Arial"/>
          <w:sz w:val="24"/>
          <w:szCs w:val="24"/>
        </w:rPr>
        <w:t>Pàz</w:t>
      </w:r>
      <w:proofErr w:type="spellEnd"/>
      <w:r w:rsidRPr="00336F4F">
        <w:rPr>
          <w:rFonts w:ascii="Arial" w:hAnsi="Arial" w:cs="Arial"/>
          <w:sz w:val="24"/>
          <w:szCs w:val="24"/>
        </w:rPr>
        <w:t xml:space="preserve">. Yara. </w:t>
      </w:r>
      <w:proofErr w:type="spellStart"/>
      <w:r w:rsidRPr="00336F4F">
        <w:rPr>
          <w:rFonts w:ascii="Arial" w:hAnsi="Arial" w:cs="Arial"/>
          <w:sz w:val="24"/>
          <w:szCs w:val="24"/>
        </w:rPr>
        <w:t>Granma.Cuba</w:t>
      </w:r>
      <w:proofErr w:type="spellEnd"/>
      <w:r w:rsidRPr="00336F4F">
        <w:rPr>
          <w:rFonts w:ascii="Arial" w:hAnsi="Arial" w:cs="Arial"/>
          <w:sz w:val="24"/>
          <w:szCs w:val="24"/>
        </w:rPr>
        <w:t xml:space="preserve">. Email: danigis@infomed.sld.cu.    </w:t>
      </w:r>
      <w:hyperlink r:id="rId8" w:history="1">
        <w:r w:rsidRPr="00336F4F">
          <w:rPr>
            <w:rStyle w:val="Hipervnculo"/>
            <w:rFonts w:ascii="Arial" w:hAnsi="Arial" w:cs="Arial"/>
            <w:sz w:val="24"/>
            <w:szCs w:val="24"/>
          </w:rPr>
          <w:t>https://orcid.org/0000-0002-5161-2280</w:t>
        </w:r>
      </w:hyperlink>
      <w:r w:rsidRPr="00336F4F">
        <w:rPr>
          <w:rFonts w:ascii="Arial" w:hAnsi="Arial" w:cs="Arial"/>
          <w:sz w:val="24"/>
          <w:szCs w:val="24"/>
        </w:rPr>
        <w:t>.</w:t>
      </w:r>
    </w:p>
    <w:p w:rsidR="007766A8" w:rsidRPr="00336F4F" w:rsidRDefault="007766A8" w:rsidP="009A7EEC">
      <w:pPr>
        <w:pStyle w:val="Prrafodelista"/>
        <w:numPr>
          <w:ilvl w:val="0"/>
          <w:numId w:val="3"/>
        </w:numPr>
        <w:jc w:val="both"/>
        <w:rPr>
          <w:rFonts w:ascii="Arial" w:hAnsi="Arial" w:cs="Arial"/>
          <w:sz w:val="24"/>
          <w:szCs w:val="24"/>
        </w:rPr>
      </w:pPr>
      <w:r w:rsidRPr="00336F4F">
        <w:rPr>
          <w:rFonts w:ascii="Arial" w:hAnsi="Arial" w:cs="Arial"/>
          <w:sz w:val="24"/>
          <w:szCs w:val="24"/>
        </w:rPr>
        <w:t xml:space="preserve"> Especialista de Primer Grado en Medicina General Integral. Profesor Asistente. </w:t>
      </w:r>
      <w:r w:rsidR="009A7EEC" w:rsidRPr="00336F4F">
        <w:rPr>
          <w:rFonts w:ascii="Arial" w:hAnsi="Arial" w:cs="Arial"/>
          <w:sz w:val="24"/>
          <w:szCs w:val="24"/>
        </w:rPr>
        <w:t xml:space="preserve">Policlínico Docente “Luis E. de la </w:t>
      </w:r>
      <w:proofErr w:type="spellStart"/>
      <w:r w:rsidR="009A7EEC" w:rsidRPr="00336F4F">
        <w:rPr>
          <w:rFonts w:ascii="Arial" w:hAnsi="Arial" w:cs="Arial"/>
          <w:sz w:val="24"/>
          <w:szCs w:val="24"/>
        </w:rPr>
        <w:t>Pàz</w:t>
      </w:r>
      <w:proofErr w:type="spellEnd"/>
      <w:r w:rsidR="009A7EEC" w:rsidRPr="00336F4F">
        <w:rPr>
          <w:rFonts w:ascii="Arial" w:hAnsi="Arial" w:cs="Arial"/>
          <w:sz w:val="24"/>
          <w:szCs w:val="24"/>
        </w:rPr>
        <w:t xml:space="preserve">. Yara. Granma. Cuba. </w:t>
      </w:r>
      <w:r w:rsidRPr="00336F4F">
        <w:rPr>
          <w:rFonts w:ascii="Arial" w:hAnsi="Arial" w:cs="Arial"/>
          <w:sz w:val="24"/>
          <w:szCs w:val="24"/>
        </w:rPr>
        <w:t xml:space="preserve"> Email:</w:t>
      </w:r>
      <w:r w:rsidR="004F1B56" w:rsidRPr="00336F4F">
        <w:rPr>
          <w:rFonts w:ascii="Arial" w:hAnsi="Arial" w:cs="Arial"/>
          <w:sz w:val="24"/>
          <w:szCs w:val="24"/>
        </w:rPr>
        <w:t xml:space="preserve"> r</w:t>
      </w:r>
      <w:r w:rsidRPr="00336F4F">
        <w:rPr>
          <w:rFonts w:ascii="Arial" w:hAnsi="Arial" w:cs="Arial"/>
          <w:sz w:val="24"/>
          <w:szCs w:val="24"/>
        </w:rPr>
        <w:t xml:space="preserve">oselin@infomed.sld.cu. </w:t>
      </w:r>
      <w:r w:rsidR="003D5684" w:rsidRPr="00336F4F">
        <w:rPr>
          <w:rStyle w:val="orcid-id-https"/>
          <w:rFonts w:ascii="Arial" w:hAnsi="Arial" w:cs="Arial"/>
          <w:sz w:val="24"/>
          <w:szCs w:val="24"/>
        </w:rPr>
        <w:t>https:// 0000-0001-5576-7186</w:t>
      </w:r>
    </w:p>
    <w:p w:rsidR="004A2407" w:rsidRPr="00336F4F" w:rsidRDefault="00633D33" w:rsidP="00E4121E">
      <w:pPr>
        <w:jc w:val="both"/>
        <w:rPr>
          <w:rFonts w:ascii="Arial" w:hAnsi="Arial" w:cs="Arial"/>
          <w:b/>
          <w:sz w:val="24"/>
          <w:szCs w:val="24"/>
          <w:u w:val="single"/>
        </w:rPr>
      </w:pPr>
      <w:r w:rsidRPr="00336F4F">
        <w:rPr>
          <w:rFonts w:ascii="Arial" w:hAnsi="Arial" w:cs="Arial"/>
          <w:b/>
          <w:sz w:val="24"/>
          <w:szCs w:val="24"/>
          <w:u w:val="single"/>
        </w:rPr>
        <w:t>RESUMEN</w:t>
      </w:r>
    </w:p>
    <w:p w:rsidR="00633D33" w:rsidRPr="00336F4F" w:rsidRDefault="00514F12" w:rsidP="00633D33">
      <w:pPr>
        <w:jc w:val="both"/>
        <w:rPr>
          <w:rFonts w:ascii="Arial" w:hAnsi="Arial" w:cs="Arial"/>
          <w:sz w:val="24"/>
          <w:szCs w:val="24"/>
        </w:rPr>
      </w:pPr>
      <w:r w:rsidRPr="00336F4F">
        <w:rPr>
          <w:rFonts w:ascii="Arial" w:hAnsi="Arial" w:cs="Arial"/>
          <w:sz w:val="24"/>
          <w:szCs w:val="24"/>
        </w:rPr>
        <w:t xml:space="preserve">Las epidemias y las pandemias son eventos de ocurrencia natural. La aparición de una nueva enfermedad infecciosa supone siempre una situación compleja, sobre todo si lo hace como una epidemia de extensión o gravedad significativas. </w:t>
      </w:r>
      <w:r w:rsidR="00633D33" w:rsidRPr="00336F4F">
        <w:rPr>
          <w:rFonts w:ascii="Arial" w:hAnsi="Arial" w:cs="Arial"/>
          <w:sz w:val="24"/>
          <w:szCs w:val="24"/>
        </w:rPr>
        <w:t>Se realizó un estudio descriptivo y retrospectivo sobre las características clínico-epidemiológicas de los 161 pacientes diagnosticados con COVID-19 en el municipio Yara, de la provincia Granma durante el período comprendido de junio de 2020</w:t>
      </w:r>
      <w:r w:rsidR="003203DE" w:rsidRPr="00336F4F">
        <w:rPr>
          <w:rFonts w:ascii="Arial" w:hAnsi="Arial" w:cs="Arial"/>
          <w:sz w:val="24"/>
          <w:szCs w:val="24"/>
        </w:rPr>
        <w:t>-</w:t>
      </w:r>
      <w:r w:rsidR="00633D33" w:rsidRPr="00336F4F">
        <w:rPr>
          <w:rFonts w:ascii="Arial" w:hAnsi="Arial" w:cs="Arial"/>
          <w:sz w:val="24"/>
          <w:szCs w:val="24"/>
        </w:rPr>
        <w:t xml:space="preserve"> 2021, con el objetivo de describir las características clínico-epidemiológicas en pacientes confirmados con  la enfermedad.  Se estudiaron las variables: edad, sexo, lugar de infección, presencia o no de síntomas y signos,</w:t>
      </w:r>
      <w:r w:rsidR="003203DE" w:rsidRPr="00336F4F">
        <w:rPr>
          <w:rFonts w:ascii="Arial" w:hAnsi="Arial" w:cs="Arial"/>
          <w:sz w:val="24"/>
          <w:szCs w:val="24"/>
        </w:rPr>
        <w:t xml:space="preserve"> </w:t>
      </w:r>
      <w:r w:rsidR="00633D33" w:rsidRPr="00336F4F">
        <w:rPr>
          <w:rFonts w:ascii="Arial" w:hAnsi="Arial" w:cs="Arial"/>
          <w:sz w:val="24"/>
          <w:szCs w:val="24"/>
        </w:rPr>
        <w:t xml:space="preserve">antecedentes patológicos personales,  área de salud y  consejo popular. Se evidenció predominio del sexo femenino y del el grupo de 30-44 años de edad; la transmisión fue mayormente autóctona y asintomática, y dentro de los sintomáticos fueron las manifestaciones </w:t>
      </w:r>
      <w:proofErr w:type="gramStart"/>
      <w:r w:rsidR="00633D33" w:rsidRPr="00336F4F">
        <w:rPr>
          <w:rFonts w:ascii="Arial" w:hAnsi="Arial" w:cs="Arial"/>
          <w:sz w:val="24"/>
          <w:szCs w:val="24"/>
        </w:rPr>
        <w:t>respiratorias ,</w:t>
      </w:r>
      <w:proofErr w:type="gramEnd"/>
      <w:r w:rsidR="00633D33" w:rsidRPr="00336F4F">
        <w:rPr>
          <w:rFonts w:ascii="Arial" w:hAnsi="Arial" w:cs="Arial"/>
          <w:sz w:val="24"/>
          <w:szCs w:val="24"/>
        </w:rPr>
        <w:t xml:space="preserve"> el malestar general y la cefalea los principales síntomas, además de  los antecedentes personales de hipertensión arterial.</w:t>
      </w:r>
      <w:r w:rsidR="003203DE" w:rsidRPr="00336F4F">
        <w:rPr>
          <w:rFonts w:ascii="Arial" w:hAnsi="Arial" w:cs="Arial"/>
          <w:sz w:val="24"/>
          <w:szCs w:val="24"/>
        </w:rPr>
        <w:t xml:space="preserve"> </w:t>
      </w:r>
      <w:r w:rsidR="00633D33" w:rsidRPr="00336F4F">
        <w:rPr>
          <w:rFonts w:ascii="Arial" w:hAnsi="Arial" w:cs="Arial"/>
          <w:sz w:val="24"/>
          <w:szCs w:val="24"/>
        </w:rPr>
        <w:t>El área de salud que más casos notificó fue Luis Enrique de la Paz y Yara el consejo popular más afectado.</w:t>
      </w:r>
    </w:p>
    <w:p w:rsidR="00633D33" w:rsidRPr="00336F4F" w:rsidRDefault="00633D33" w:rsidP="002931E7">
      <w:pPr>
        <w:spacing w:before="100" w:beforeAutospacing="1" w:after="100" w:afterAutospacing="1" w:line="240" w:lineRule="auto"/>
        <w:outlineLvl w:val="3"/>
        <w:rPr>
          <w:rFonts w:ascii="Arial" w:hAnsi="Arial" w:cs="Arial"/>
          <w:iCs/>
          <w:sz w:val="24"/>
          <w:szCs w:val="24"/>
        </w:rPr>
      </w:pPr>
      <w:r w:rsidRPr="00336F4F">
        <w:rPr>
          <w:rFonts w:ascii="Arial" w:eastAsia="Times New Roman" w:hAnsi="Arial" w:cs="Arial"/>
          <w:b/>
          <w:bCs/>
          <w:sz w:val="24"/>
          <w:szCs w:val="24"/>
        </w:rPr>
        <w:t>Palabras claves</w:t>
      </w:r>
      <w:proofErr w:type="gramStart"/>
      <w:r w:rsidR="002931E7" w:rsidRPr="00336F4F">
        <w:rPr>
          <w:rFonts w:ascii="Arial" w:eastAsia="Times New Roman" w:hAnsi="Arial" w:cs="Arial"/>
          <w:b/>
          <w:bCs/>
          <w:sz w:val="24"/>
          <w:szCs w:val="24"/>
        </w:rPr>
        <w:t xml:space="preserve">:  </w:t>
      </w:r>
      <w:r w:rsidR="003D5684" w:rsidRPr="00336F4F">
        <w:rPr>
          <w:rStyle w:val="highlight"/>
          <w:rFonts w:ascii="Arial" w:hAnsi="Arial" w:cs="Arial"/>
          <w:bCs/>
          <w:sz w:val="24"/>
          <w:szCs w:val="24"/>
        </w:rPr>
        <w:t>Epidemia</w:t>
      </w:r>
      <w:r w:rsidR="003D5684" w:rsidRPr="00336F4F">
        <w:rPr>
          <w:rFonts w:ascii="Arial" w:hAnsi="Arial" w:cs="Arial"/>
          <w:bCs/>
          <w:sz w:val="24"/>
          <w:szCs w:val="24"/>
        </w:rPr>
        <w:t>s</w:t>
      </w:r>
      <w:proofErr w:type="gramEnd"/>
      <w:r w:rsidRPr="00336F4F">
        <w:rPr>
          <w:rFonts w:ascii="Arial" w:hAnsi="Arial" w:cs="Arial"/>
          <w:sz w:val="24"/>
          <w:szCs w:val="24"/>
        </w:rPr>
        <w:t>,</w:t>
      </w:r>
      <w:r w:rsidR="003D5684" w:rsidRPr="00336F4F">
        <w:rPr>
          <w:rStyle w:val="Hipervnculo"/>
          <w:rFonts w:ascii="Arial" w:hAnsi="Arial" w:cs="Arial"/>
          <w:bCs/>
          <w:sz w:val="24"/>
          <w:szCs w:val="24"/>
        </w:rPr>
        <w:t xml:space="preserve"> </w:t>
      </w:r>
      <w:r w:rsidR="003D5684" w:rsidRPr="00336F4F">
        <w:rPr>
          <w:rStyle w:val="highlight"/>
          <w:rFonts w:ascii="Arial" w:hAnsi="Arial" w:cs="Arial"/>
          <w:bCs/>
          <w:sz w:val="24"/>
          <w:szCs w:val="24"/>
        </w:rPr>
        <w:t>Pandemia</w:t>
      </w:r>
      <w:r w:rsidR="003D5684" w:rsidRPr="00336F4F">
        <w:rPr>
          <w:rFonts w:ascii="Arial" w:hAnsi="Arial" w:cs="Arial"/>
          <w:bCs/>
          <w:sz w:val="24"/>
          <w:szCs w:val="24"/>
        </w:rPr>
        <w:t>s</w:t>
      </w:r>
      <w:r w:rsidR="003D5684" w:rsidRPr="00336F4F">
        <w:rPr>
          <w:rFonts w:ascii="Arial" w:hAnsi="Arial" w:cs="Arial"/>
          <w:b/>
          <w:bCs/>
          <w:sz w:val="24"/>
          <w:szCs w:val="24"/>
        </w:rPr>
        <w:t xml:space="preserve">, </w:t>
      </w:r>
      <w:r w:rsidRPr="00336F4F">
        <w:rPr>
          <w:rFonts w:ascii="Arial" w:hAnsi="Arial" w:cs="Arial"/>
          <w:sz w:val="24"/>
          <w:szCs w:val="24"/>
        </w:rPr>
        <w:t xml:space="preserve"> </w:t>
      </w:r>
      <w:r w:rsidR="003D5684" w:rsidRPr="00336F4F">
        <w:rPr>
          <w:rFonts w:ascii="Arial" w:hAnsi="Arial" w:cs="Arial"/>
          <w:sz w:val="24"/>
          <w:szCs w:val="24"/>
        </w:rPr>
        <w:t>Coronavirus</w:t>
      </w:r>
      <w:r w:rsidR="002931E7" w:rsidRPr="00336F4F">
        <w:rPr>
          <w:rFonts w:ascii="Arial" w:hAnsi="Arial" w:cs="Arial"/>
          <w:sz w:val="24"/>
          <w:szCs w:val="24"/>
        </w:rPr>
        <w:t xml:space="preserve">, </w:t>
      </w:r>
      <w:r w:rsidR="002931E7" w:rsidRPr="00336F4F">
        <w:rPr>
          <w:rStyle w:val="highlight"/>
          <w:rFonts w:ascii="Arial" w:hAnsi="Arial" w:cs="Arial"/>
          <w:sz w:val="24"/>
          <w:szCs w:val="24"/>
        </w:rPr>
        <w:t xml:space="preserve">Enfermedades Infecciosas,  </w:t>
      </w:r>
      <w:r w:rsidR="002931E7" w:rsidRPr="00336F4F">
        <w:rPr>
          <w:rFonts w:ascii="Arial" w:hAnsi="Arial" w:cs="Arial"/>
          <w:sz w:val="24"/>
          <w:szCs w:val="24"/>
        </w:rPr>
        <w:t xml:space="preserve">Enfermedad infecciosa del período de incubación.  </w:t>
      </w:r>
    </w:p>
    <w:p w:rsidR="00E4121E" w:rsidRPr="00336F4F" w:rsidRDefault="00336F4F" w:rsidP="00336F4F">
      <w:pPr>
        <w:spacing w:before="100" w:beforeAutospacing="1" w:after="100" w:afterAutospacing="1"/>
        <w:jc w:val="both"/>
        <w:rPr>
          <w:rFonts w:ascii="Arial" w:hAnsi="Arial" w:cs="Arial"/>
          <w:b/>
          <w:sz w:val="24"/>
          <w:szCs w:val="24"/>
          <w:u w:val="single"/>
        </w:rPr>
      </w:pPr>
      <w:r>
        <w:rPr>
          <w:rFonts w:ascii="Arial" w:hAnsi="Arial" w:cs="Arial"/>
          <w:b/>
          <w:bCs/>
          <w:sz w:val="24"/>
          <w:szCs w:val="24"/>
          <w:lang w:val="en-US"/>
        </w:rPr>
        <w:t xml:space="preserve"> </w:t>
      </w:r>
      <w:r w:rsidR="00E4121E" w:rsidRPr="00336F4F">
        <w:rPr>
          <w:rFonts w:ascii="Arial" w:hAnsi="Arial" w:cs="Arial"/>
          <w:b/>
          <w:sz w:val="24"/>
          <w:szCs w:val="24"/>
          <w:u w:val="single"/>
        </w:rPr>
        <w:t>INTRODUCCION</w:t>
      </w:r>
    </w:p>
    <w:p w:rsidR="00E4121E" w:rsidRPr="00336F4F" w:rsidRDefault="00E4121E" w:rsidP="00E4121E">
      <w:pPr>
        <w:jc w:val="both"/>
        <w:rPr>
          <w:rFonts w:ascii="Arial" w:hAnsi="Arial" w:cs="Arial"/>
          <w:sz w:val="24"/>
          <w:szCs w:val="24"/>
        </w:rPr>
      </w:pPr>
      <w:r w:rsidRPr="00336F4F">
        <w:rPr>
          <w:rFonts w:ascii="Arial" w:hAnsi="Arial" w:cs="Arial"/>
          <w:sz w:val="24"/>
          <w:szCs w:val="24"/>
        </w:rPr>
        <w:lastRenderedPageBreak/>
        <w:t>El 31 de diciembre de 2019, la Comisión Municipal de Salud y Sanidad de la ciudad de Wuhan (provincia de Hubei, China) informó a la Organización Mundial de la Salud sobre siete casos graves de neumonía de etiología desconocida.</w:t>
      </w:r>
      <w:r w:rsidR="003203DE" w:rsidRPr="00336F4F">
        <w:rPr>
          <w:rFonts w:ascii="Arial" w:hAnsi="Arial" w:cs="Arial"/>
          <w:sz w:val="24"/>
          <w:szCs w:val="24"/>
          <w:vertAlign w:val="superscript"/>
        </w:rPr>
        <w:t>1</w:t>
      </w:r>
    </w:p>
    <w:p w:rsidR="00E4121E" w:rsidRPr="00336F4F" w:rsidRDefault="00E4121E" w:rsidP="00E4121E">
      <w:pPr>
        <w:jc w:val="both"/>
        <w:rPr>
          <w:rFonts w:ascii="Arial" w:hAnsi="Arial" w:cs="Arial"/>
          <w:sz w:val="24"/>
          <w:szCs w:val="24"/>
        </w:rPr>
      </w:pPr>
      <w:r w:rsidRPr="00336F4F">
        <w:rPr>
          <w:rFonts w:ascii="Arial" w:hAnsi="Arial" w:cs="Arial"/>
          <w:sz w:val="24"/>
          <w:szCs w:val="24"/>
        </w:rPr>
        <w:t xml:space="preserve">Un virus infectó a un murciélago, que a su vez infectó a otro animal, cuya especie aún se desconoce, en un mercado de animales vivos muy atestado,  que en el mundo anglosajón llaman </w:t>
      </w:r>
      <w:proofErr w:type="spellStart"/>
      <w:r w:rsidR="006E1FFD" w:rsidRPr="00336F4F">
        <w:rPr>
          <w:rFonts w:ascii="Arial" w:hAnsi="Arial" w:cs="Arial"/>
          <w:i/>
          <w:iCs/>
          <w:sz w:val="24"/>
          <w:szCs w:val="24"/>
        </w:rPr>
        <w:t>wet</w:t>
      </w:r>
      <w:proofErr w:type="spellEnd"/>
      <w:r w:rsidR="006E1FFD" w:rsidRPr="00336F4F">
        <w:rPr>
          <w:rFonts w:ascii="Arial" w:hAnsi="Arial" w:cs="Arial"/>
          <w:i/>
          <w:iCs/>
          <w:sz w:val="24"/>
          <w:szCs w:val="24"/>
        </w:rPr>
        <w:t xml:space="preserve"> </w:t>
      </w:r>
      <w:proofErr w:type="spellStart"/>
      <w:r w:rsidR="006E1FFD" w:rsidRPr="00336F4F">
        <w:rPr>
          <w:rFonts w:ascii="Arial" w:hAnsi="Arial" w:cs="Arial"/>
          <w:i/>
          <w:iCs/>
          <w:sz w:val="24"/>
          <w:szCs w:val="24"/>
        </w:rPr>
        <w:t>mar</w:t>
      </w:r>
      <w:r w:rsidRPr="00336F4F">
        <w:rPr>
          <w:rFonts w:ascii="Arial" w:hAnsi="Arial" w:cs="Arial"/>
          <w:i/>
          <w:iCs/>
          <w:sz w:val="24"/>
          <w:szCs w:val="24"/>
        </w:rPr>
        <w:t>kets</w:t>
      </w:r>
      <w:proofErr w:type="spellEnd"/>
      <w:r w:rsidRPr="00336F4F">
        <w:rPr>
          <w:rFonts w:ascii="Arial" w:hAnsi="Arial" w:cs="Arial"/>
          <w:i/>
          <w:iCs/>
          <w:sz w:val="24"/>
          <w:szCs w:val="24"/>
        </w:rPr>
        <w:t xml:space="preserve"> </w:t>
      </w:r>
      <w:r w:rsidRPr="00336F4F">
        <w:rPr>
          <w:rFonts w:ascii="Arial" w:hAnsi="Arial" w:cs="Arial"/>
          <w:sz w:val="24"/>
          <w:szCs w:val="24"/>
        </w:rPr>
        <w:t>(mercados húmedos), donde se amontonan en jaulas animales domésticos y salvajes, especies exóticas, muchas de ellas en peligro de extinción</w:t>
      </w:r>
      <w:r w:rsidR="00E83B6A" w:rsidRPr="00336F4F">
        <w:rPr>
          <w:rFonts w:ascii="Arial" w:hAnsi="Arial" w:cs="Arial"/>
          <w:sz w:val="24"/>
          <w:szCs w:val="24"/>
        </w:rPr>
        <w:t>.</w:t>
      </w:r>
      <w:r w:rsidR="00972E03" w:rsidRPr="00336F4F">
        <w:rPr>
          <w:rFonts w:ascii="Arial" w:hAnsi="Arial" w:cs="Arial"/>
          <w:sz w:val="24"/>
          <w:szCs w:val="24"/>
          <w:vertAlign w:val="superscript"/>
        </w:rPr>
        <w:t>2</w:t>
      </w:r>
    </w:p>
    <w:p w:rsidR="00E4121E" w:rsidRPr="00336F4F" w:rsidRDefault="00E4121E" w:rsidP="00E4121E">
      <w:pPr>
        <w:jc w:val="both"/>
        <w:rPr>
          <w:rFonts w:ascii="Arial" w:hAnsi="Arial" w:cs="Arial"/>
          <w:sz w:val="24"/>
          <w:szCs w:val="24"/>
        </w:rPr>
      </w:pPr>
      <w:r w:rsidRPr="00336F4F">
        <w:rPr>
          <w:rFonts w:ascii="Arial" w:hAnsi="Arial" w:cs="Arial"/>
          <w:sz w:val="24"/>
          <w:szCs w:val="24"/>
        </w:rPr>
        <w:t xml:space="preserve">El agente causante de esta neumonía fue identificado como un nuevo virus de la familia </w:t>
      </w:r>
      <w:proofErr w:type="spellStart"/>
      <w:r w:rsidRPr="00336F4F">
        <w:rPr>
          <w:rFonts w:ascii="Arial" w:hAnsi="Arial" w:cs="Arial"/>
          <w:i/>
          <w:iCs/>
          <w:sz w:val="24"/>
          <w:szCs w:val="24"/>
        </w:rPr>
        <w:t>Coronaviridae</w:t>
      </w:r>
      <w:proofErr w:type="spellEnd"/>
      <w:r w:rsidRPr="00336F4F">
        <w:rPr>
          <w:rFonts w:ascii="Arial" w:hAnsi="Arial" w:cs="Arial"/>
          <w:sz w:val="24"/>
          <w:szCs w:val="24"/>
        </w:rPr>
        <w:t>, que posteriormente se denominó SARS-CoV-2, una nueva cepa que no se había encontrado antes en el ser humano.</w:t>
      </w:r>
      <w:r w:rsidR="00972E03" w:rsidRPr="00336F4F">
        <w:rPr>
          <w:rFonts w:ascii="Arial" w:hAnsi="Arial" w:cs="Arial"/>
          <w:sz w:val="24"/>
          <w:szCs w:val="24"/>
          <w:vertAlign w:val="superscript"/>
        </w:rPr>
        <w:t>2</w:t>
      </w:r>
    </w:p>
    <w:p w:rsidR="00E83B6A" w:rsidRPr="00336F4F" w:rsidRDefault="00E4121E" w:rsidP="00E4121E">
      <w:pPr>
        <w:jc w:val="both"/>
        <w:rPr>
          <w:rFonts w:ascii="Arial" w:hAnsi="Arial" w:cs="Arial"/>
          <w:sz w:val="24"/>
          <w:szCs w:val="24"/>
        </w:rPr>
      </w:pPr>
      <w:r w:rsidRPr="00336F4F">
        <w:rPr>
          <w:rFonts w:ascii="Arial" w:hAnsi="Arial" w:cs="Arial"/>
          <w:sz w:val="24"/>
          <w:szCs w:val="24"/>
        </w:rPr>
        <w:t>El cuadro clínico asociado a este virus se ha caracterizado por fiebre, tos, disnea y cambios neumónicos en las radiografías de tórax. El 12 de enero de 2020</w:t>
      </w:r>
      <w:r w:rsidR="00E83B6A" w:rsidRPr="00336F4F">
        <w:rPr>
          <w:rFonts w:ascii="Arial" w:hAnsi="Arial" w:cs="Arial"/>
          <w:sz w:val="24"/>
          <w:szCs w:val="24"/>
        </w:rPr>
        <w:t xml:space="preserve">, China </w:t>
      </w:r>
      <w:r w:rsidR="002931E7" w:rsidRPr="00336F4F">
        <w:rPr>
          <w:rFonts w:ascii="Arial" w:hAnsi="Arial" w:cs="Arial"/>
          <w:sz w:val="24"/>
          <w:szCs w:val="24"/>
        </w:rPr>
        <w:t>dio</w:t>
      </w:r>
      <w:r w:rsidRPr="00336F4F">
        <w:rPr>
          <w:rFonts w:ascii="Arial" w:hAnsi="Arial" w:cs="Arial"/>
          <w:sz w:val="24"/>
          <w:szCs w:val="24"/>
        </w:rPr>
        <w:t xml:space="preserve"> a conocer la secuencia genómica del virus causante de la enfermedad por COVID-19 y a los pocos días reveló un método molecular para detectarlo. </w:t>
      </w:r>
      <w:r w:rsidR="00972E03" w:rsidRPr="00336F4F">
        <w:rPr>
          <w:rFonts w:ascii="Arial" w:hAnsi="Arial" w:cs="Arial"/>
          <w:sz w:val="24"/>
          <w:szCs w:val="24"/>
          <w:vertAlign w:val="superscript"/>
        </w:rPr>
        <w:t>3</w:t>
      </w:r>
    </w:p>
    <w:p w:rsidR="00E4121E" w:rsidRPr="00336F4F" w:rsidRDefault="00E4121E" w:rsidP="00E4121E">
      <w:pPr>
        <w:jc w:val="both"/>
        <w:rPr>
          <w:rFonts w:ascii="Arial" w:hAnsi="Arial" w:cs="Arial"/>
          <w:sz w:val="24"/>
          <w:szCs w:val="24"/>
        </w:rPr>
      </w:pPr>
      <w:r w:rsidRPr="00336F4F">
        <w:rPr>
          <w:rFonts w:ascii="Arial" w:hAnsi="Arial" w:cs="Arial"/>
          <w:sz w:val="24"/>
          <w:szCs w:val="24"/>
        </w:rPr>
        <w:t>El 30 de enero de 2020 la OMS declaró al nuevo coronavirus como una emergencia internacional de salud pública, y a partir del 1</w:t>
      </w:r>
      <w:r w:rsidR="00E83B6A" w:rsidRPr="00336F4F">
        <w:rPr>
          <w:rFonts w:ascii="Arial" w:hAnsi="Arial" w:cs="Arial"/>
          <w:sz w:val="24"/>
          <w:szCs w:val="24"/>
        </w:rPr>
        <w:t>1</w:t>
      </w:r>
      <w:r w:rsidRPr="00336F4F">
        <w:rPr>
          <w:rFonts w:ascii="Arial" w:hAnsi="Arial" w:cs="Arial"/>
          <w:sz w:val="24"/>
          <w:szCs w:val="24"/>
        </w:rPr>
        <w:t xml:space="preserve"> de marzo, debido a su extensión a otros 58 países de diferentes regiones del mundo incluidas las Américas se declaró  como una pandemia</w:t>
      </w:r>
      <w:r w:rsidR="00E83B6A" w:rsidRPr="00336F4F">
        <w:rPr>
          <w:rFonts w:ascii="Arial" w:hAnsi="Arial" w:cs="Arial"/>
          <w:sz w:val="24"/>
          <w:szCs w:val="24"/>
        </w:rPr>
        <w:t>.</w:t>
      </w:r>
    </w:p>
    <w:p w:rsidR="00005D20" w:rsidRPr="00336F4F" w:rsidRDefault="00E4121E" w:rsidP="00E4121E">
      <w:pPr>
        <w:jc w:val="both"/>
        <w:rPr>
          <w:rFonts w:ascii="Arial" w:hAnsi="Arial" w:cs="Arial"/>
          <w:sz w:val="24"/>
          <w:szCs w:val="24"/>
        </w:rPr>
      </w:pPr>
      <w:r w:rsidRPr="00336F4F">
        <w:rPr>
          <w:rFonts w:ascii="Arial" w:hAnsi="Arial" w:cs="Arial"/>
          <w:color w:val="231F1F"/>
          <w:sz w:val="24"/>
          <w:szCs w:val="24"/>
        </w:rPr>
        <w:t xml:space="preserve">El epicentro, que surgió en China, pasó a Europa, principalmente a España, Italia, Alemania, Inglaterra, y luego en abril se propagó a Estados Unidos y a las Américas donde se ha producido más del 40 % de la pandemia y de los muertos de todo el mundo. </w:t>
      </w:r>
      <w:r w:rsidRPr="00336F4F">
        <w:rPr>
          <w:rFonts w:ascii="Arial" w:hAnsi="Arial" w:cs="Arial"/>
          <w:sz w:val="24"/>
          <w:szCs w:val="24"/>
        </w:rPr>
        <w:t xml:space="preserve">Hasta el cierre del 31 de octubre de 2021 </w:t>
      </w:r>
      <w:r w:rsidR="00E83B6A" w:rsidRPr="00336F4F">
        <w:rPr>
          <w:rFonts w:ascii="Arial" w:hAnsi="Arial" w:cs="Arial"/>
          <w:sz w:val="24"/>
          <w:szCs w:val="24"/>
        </w:rPr>
        <w:t>se han notificados</w:t>
      </w:r>
      <w:r w:rsidRPr="00336F4F">
        <w:rPr>
          <w:rFonts w:ascii="Arial" w:hAnsi="Arial" w:cs="Arial"/>
          <w:sz w:val="24"/>
          <w:szCs w:val="24"/>
        </w:rPr>
        <w:t xml:space="preserve"> 247 millones de casos </w:t>
      </w:r>
      <w:r w:rsidR="00E83B6A" w:rsidRPr="00336F4F">
        <w:rPr>
          <w:rFonts w:ascii="Arial" w:hAnsi="Arial" w:cs="Arial"/>
          <w:sz w:val="24"/>
          <w:szCs w:val="24"/>
        </w:rPr>
        <w:t>y</w:t>
      </w:r>
      <w:r w:rsidRPr="00336F4F">
        <w:rPr>
          <w:rFonts w:ascii="Arial" w:hAnsi="Arial" w:cs="Arial"/>
          <w:sz w:val="24"/>
          <w:szCs w:val="24"/>
        </w:rPr>
        <w:t xml:space="preserve"> 5 millones de fallecidos </w:t>
      </w:r>
      <w:r w:rsidR="00E83B6A" w:rsidRPr="00336F4F">
        <w:rPr>
          <w:rFonts w:ascii="Arial" w:hAnsi="Arial" w:cs="Arial"/>
          <w:sz w:val="24"/>
          <w:szCs w:val="24"/>
        </w:rPr>
        <w:t>.</w:t>
      </w:r>
      <w:r w:rsidR="00972E03" w:rsidRPr="00336F4F">
        <w:rPr>
          <w:rFonts w:ascii="Arial" w:hAnsi="Arial" w:cs="Arial"/>
          <w:sz w:val="24"/>
          <w:szCs w:val="24"/>
          <w:vertAlign w:val="superscript"/>
        </w:rPr>
        <w:t>4</w:t>
      </w:r>
    </w:p>
    <w:p w:rsidR="003203DE" w:rsidRPr="00336F4F" w:rsidRDefault="00005D20" w:rsidP="00E44BE4">
      <w:pPr>
        <w:tabs>
          <w:tab w:val="left" w:pos="7230"/>
          <w:tab w:val="left" w:pos="8363"/>
        </w:tabs>
        <w:autoSpaceDE w:val="0"/>
        <w:autoSpaceDN w:val="0"/>
        <w:adjustRightInd w:val="0"/>
        <w:spacing w:line="296" w:lineRule="exact"/>
        <w:ind w:right="-1"/>
        <w:jc w:val="both"/>
        <w:rPr>
          <w:rFonts w:ascii="Arial" w:hAnsi="Arial" w:cs="Arial"/>
          <w:sz w:val="24"/>
          <w:szCs w:val="24"/>
        </w:rPr>
      </w:pPr>
      <w:r w:rsidRPr="00336F4F">
        <w:rPr>
          <w:rFonts w:ascii="Arial" w:hAnsi="Arial" w:cs="Arial"/>
          <w:sz w:val="24"/>
          <w:szCs w:val="24"/>
        </w:rPr>
        <w:t xml:space="preserve">En Cuba han ocurrido desde el inicio de la pandemia el 11 de marzo de 2020 más de 952 634 contagios, de todas las edades, de ellos más del 83 % ya recuperados. 174 192 han sido niños, con un 99 % de recuperación, en tanto que la supervivencia es de un 99,9 %. </w:t>
      </w:r>
      <w:r w:rsidR="00972E03" w:rsidRPr="00336F4F">
        <w:rPr>
          <w:rFonts w:ascii="Arial" w:hAnsi="Arial" w:cs="Arial"/>
          <w:sz w:val="24"/>
          <w:szCs w:val="24"/>
          <w:vertAlign w:val="superscript"/>
        </w:rPr>
        <w:t>5</w:t>
      </w:r>
      <w:r w:rsidR="00E44BE4" w:rsidRPr="00336F4F">
        <w:rPr>
          <w:rFonts w:ascii="Arial" w:hAnsi="Arial" w:cs="Arial"/>
          <w:sz w:val="24"/>
          <w:szCs w:val="24"/>
        </w:rPr>
        <w:t xml:space="preserve"> </w:t>
      </w:r>
    </w:p>
    <w:p w:rsidR="00EF2E4A" w:rsidRPr="00336F4F" w:rsidRDefault="00FC4D26" w:rsidP="00EF2E4A">
      <w:pPr>
        <w:tabs>
          <w:tab w:val="left" w:pos="7230"/>
          <w:tab w:val="left" w:pos="8363"/>
        </w:tabs>
        <w:autoSpaceDE w:val="0"/>
        <w:autoSpaceDN w:val="0"/>
        <w:adjustRightInd w:val="0"/>
        <w:spacing w:line="296" w:lineRule="exact"/>
        <w:ind w:right="-1"/>
        <w:jc w:val="both"/>
        <w:rPr>
          <w:rFonts w:ascii="Arial" w:eastAsiaTheme="minorHAnsi" w:hAnsi="Arial" w:cs="Arial"/>
          <w:sz w:val="24"/>
          <w:szCs w:val="24"/>
          <w:lang w:eastAsia="en-US"/>
        </w:rPr>
      </w:pPr>
      <w:r w:rsidRPr="00336F4F">
        <w:rPr>
          <w:rFonts w:ascii="Arial" w:hAnsi="Arial" w:cs="Arial"/>
          <w:sz w:val="24"/>
          <w:szCs w:val="24"/>
        </w:rPr>
        <w:t>En G</w:t>
      </w:r>
      <w:r w:rsidR="00E83B6A" w:rsidRPr="00336F4F">
        <w:rPr>
          <w:rFonts w:ascii="Arial" w:hAnsi="Arial" w:cs="Arial"/>
          <w:sz w:val="24"/>
          <w:szCs w:val="24"/>
        </w:rPr>
        <w:t>ranma la epi</w:t>
      </w:r>
      <w:r w:rsidR="005F09C1" w:rsidRPr="00336F4F">
        <w:rPr>
          <w:rFonts w:ascii="Arial" w:hAnsi="Arial" w:cs="Arial"/>
          <w:sz w:val="24"/>
          <w:szCs w:val="24"/>
        </w:rPr>
        <w:t xml:space="preserve">demia </w:t>
      </w:r>
      <w:r w:rsidRPr="00336F4F">
        <w:rPr>
          <w:rFonts w:ascii="Arial" w:hAnsi="Arial" w:cs="Arial"/>
          <w:sz w:val="24"/>
          <w:szCs w:val="24"/>
        </w:rPr>
        <w:t xml:space="preserve">aportó </w:t>
      </w:r>
      <w:r w:rsidR="005F09C1" w:rsidRPr="00336F4F">
        <w:rPr>
          <w:rFonts w:ascii="Arial" w:hAnsi="Arial" w:cs="Arial"/>
          <w:sz w:val="24"/>
          <w:szCs w:val="24"/>
        </w:rPr>
        <w:t xml:space="preserve"> 7 315</w:t>
      </w:r>
      <w:r w:rsidR="00E83B6A" w:rsidRPr="00336F4F">
        <w:rPr>
          <w:rFonts w:ascii="Arial" w:hAnsi="Arial" w:cs="Arial"/>
          <w:sz w:val="24"/>
          <w:szCs w:val="24"/>
        </w:rPr>
        <w:t xml:space="preserve"> cas</w:t>
      </w:r>
      <w:r w:rsidR="005F09C1" w:rsidRPr="00336F4F">
        <w:rPr>
          <w:rFonts w:ascii="Arial" w:hAnsi="Arial" w:cs="Arial"/>
          <w:sz w:val="24"/>
          <w:szCs w:val="24"/>
        </w:rPr>
        <w:t>os,</w:t>
      </w:r>
      <w:r w:rsidR="003203DE" w:rsidRPr="00336F4F">
        <w:rPr>
          <w:rFonts w:ascii="Arial" w:hAnsi="Arial" w:cs="Arial"/>
          <w:sz w:val="24"/>
          <w:szCs w:val="24"/>
        </w:rPr>
        <w:t xml:space="preserve"> </w:t>
      </w:r>
      <w:r w:rsidR="005F09C1" w:rsidRPr="00336F4F">
        <w:rPr>
          <w:rFonts w:ascii="Arial" w:hAnsi="Arial" w:cs="Arial"/>
          <w:sz w:val="24"/>
          <w:szCs w:val="24"/>
        </w:rPr>
        <w:t xml:space="preserve">de ellos fueron 350  </w:t>
      </w:r>
      <w:r w:rsidR="002931E7" w:rsidRPr="00336F4F">
        <w:rPr>
          <w:rFonts w:ascii="Arial" w:hAnsi="Arial" w:cs="Arial"/>
          <w:sz w:val="24"/>
          <w:szCs w:val="24"/>
        </w:rPr>
        <w:t>importados.</w:t>
      </w:r>
      <w:r w:rsidR="00972E03" w:rsidRPr="00336F4F">
        <w:rPr>
          <w:rFonts w:ascii="Arial" w:hAnsi="Arial" w:cs="Arial"/>
          <w:sz w:val="24"/>
          <w:szCs w:val="24"/>
          <w:vertAlign w:val="superscript"/>
        </w:rPr>
        <w:t>6</w:t>
      </w:r>
      <w:r w:rsidR="002931E7" w:rsidRPr="00336F4F">
        <w:rPr>
          <w:rFonts w:ascii="Arial" w:hAnsi="Arial" w:cs="Arial"/>
          <w:sz w:val="24"/>
          <w:szCs w:val="24"/>
        </w:rPr>
        <w:t xml:space="preserve"> </w:t>
      </w:r>
      <w:r w:rsidR="00B117C4" w:rsidRPr="00336F4F">
        <w:rPr>
          <w:rFonts w:ascii="Arial" w:eastAsia="Times New Roman" w:hAnsi="Arial" w:cs="Arial"/>
          <w:sz w:val="24"/>
          <w:szCs w:val="24"/>
          <w:lang w:val="es-VE" w:eastAsia="es-VE"/>
        </w:rPr>
        <w:t xml:space="preserve">Durante la investigación </w:t>
      </w:r>
      <w:r w:rsidR="003203DE" w:rsidRPr="00336F4F">
        <w:rPr>
          <w:rFonts w:ascii="Arial" w:eastAsia="Times New Roman" w:hAnsi="Arial" w:cs="Arial"/>
          <w:sz w:val="24"/>
          <w:szCs w:val="24"/>
          <w:lang w:val="es-VE" w:eastAsia="es-VE"/>
        </w:rPr>
        <w:t xml:space="preserve">los autores plantean que </w:t>
      </w:r>
      <w:r w:rsidRPr="00336F4F">
        <w:rPr>
          <w:rFonts w:ascii="Arial" w:eastAsia="Times New Roman" w:hAnsi="Arial" w:cs="Arial"/>
          <w:sz w:val="24"/>
          <w:szCs w:val="24"/>
          <w:lang w:val="es-VE" w:eastAsia="es-VE"/>
        </w:rPr>
        <w:t>en el m</w:t>
      </w:r>
      <w:r w:rsidR="00B117C4" w:rsidRPr="00336F4F">
        <w:rPr>
          <w:rFonts w:ascii="Arial" w:eastAsia="Times New Roman" w:hAnsi="Arial" w:cs="Arial"/>
          <w:sz w:val="24"/>
          <w:szCs w:val="24"/>
          <w:lang w:val="es-VE" w:eastAsia="es-VE"/>
        </w:rPr>
        <w:t xml:space="preserve">unicipio </w:t>
      </w:r>
      <w:r w:rsidRPr="00336F4F">
        <w:rPr>
          <w:rFonts w:ascii="Arial" w:eastAsia="Times New Roman" w:hAnsi="Arial" w:cs="Arial"/>
          <w:sz w:val="24"/>
          <w:szCs w:val="24"/>
          <w:lang w:val="es-VE" w:eastAsia="es-VE"/>
        </w:rPr>
        <w:t xml:space="preserve">Yara </w:t>
      </w:r>
      <w:r w:rsidR="00B117C4" w:rsidRPr="00336F4F">
        <w:rPr>
          <w:rFonts w:ascii="Arial" w:eastAsia="Times New Roman" w:hAnsi="Arial" w:cs="Arial"/>
          <w:sz w:val="24"/>
          <w:szCs w:val="24"/>
          <w:lang w:val="es-VE" w:eastAsia="es-VE"/>
        </w:rPr>
        <w:t>se reportaron 161 casos notificado</w:t>
      </w:r>
      <w:r w:rsidR="00EF2E4A" w:rsidRPr="00336F4F">
        <w:rPr>
          <w:rFonts w:ascii="Arial" w:eastAsia="Times New Roman" w:hAnsi="Arial" w:cs="Arial"/>
          <w:sz w:val="24"/>
          <w:szCs w:val="24"/>
          <w:lang w:val="es-VE" w:eastAsia="es-VE"/>
        </w:rPr>
        <w:t xml:space="preserve">s por la enfermedad de Covid-19, siendo </w:t>
      </w:r>
      <w:r w:rsidR="00EF2E4A" w:rsidRPr="00336F4F">
        <w:rPr>
          <w:rFonts w:ascii="Arial" w:eastAsiaTheme="minorHAnsi" w:hAnsi="Arial" w:cs="Arial"/>
          <w:sz w:val="24"/>
          <w:szCs w:val="24"/>
          <w:lang w:eastAsia="en-US"/>
        </w:rPr>
        <w:t xml:space="preserve">el mes de mayo del 2021 el de mayor número de casos reportados, con 44 notificaciones y tasa de 8.01 por 10 000 hab. </w:t>
      </w:r>
    </w:p>
    <w:p w:rsidR="003203DE" w:rsidRPr="00336F4F" w:rsidRDefault="00B117C4" w:rsidP="00414CB5">
      <w:pPr>
        <w:autoSpaceDE w:val="0"/>
        <w:autoSpaceDN w:val="0"/>
        <w:adjustRightInd w:val="0"/>
        <w:spacing w:after="0"/>
        <w:jc w:val="both"/>
        <w:rPr>
          <w:rFonts w:ascii="Arial" w:eastAsiaTheme="minorHAnsi" w:hAnsi="Arial" w:cs="Arial"/>
          <w:sz w:val="24"/>
          <w:szCs w:val="24"/>
          <w:lang w:eastAsia="en-US"/>
        </w:rPr>
      </w:pPr>
      <w:r w:rsidRPr="00336F4F">
        <w:rPr>
          <w:rFonts w:ascii="Arial" w:eastAsia="Times New Roman" w:hAnsi="Arial" w:cs="Arial"/>
          <w:sz w:val="24"/>
          <w:szCs w:val="24"/>
          <w:lang w:val="es-VE" w:eastAsia="es-VE"/>
        </w:rPr>
        <w:t xml:space="preserve"> </w:t>
      </w:r>
      <w:r w:rsidRPr="00336F4F">
        <w:rPr>
          <w:rFonts w:ascii="Arial" w:eastAsiaTheme="minorHAnsi" w:hAnsi="Arial" w:cs="Arial"/>
          <w:sz w:val="24"/>
          <w:szCs w:val="24"/>
          <w:lang w:eastAsia="en-US"/>
        </w:rPr>
        <w:t>La tendencia de la enfermedad en el periodo de estudio fue ascendente a medida</w:t>
      </w:r>
      <w:r w:rsidR="003203DE" w:rsidRPr="00336F4F">
        <w:rPr>
          <w:rFonts w:ascii="Arial" w:eastAsiaTheme="minorHAnsi" w:hAnsi="Arial" w:cs="Arial"/>
          <w:sz w:val="24"/>
          <w:szCs w:val="24"/>
          <w:lang w:eastAsia="en-US"/>
        </w:rPr>
        <w:t>s que se establecía la epidemia</w:t>
      </w:r>
      <w:r w:rsidR="00EF2E4A" w:rsidRPr="00336F4F">
        <w:rPr>
          <w:rFonts w:ascii="Arial" w:eastAsiaTheme="minorHAnsi" w:hAnsi="Arial" w:cs="Arial"/>
          <w:sz w:val="24"/>
          <w:szCs w:val="24"/>
          <w:lang w:eastAsia="en-US"/>
        </w:rPr>
        <w:t>, motivo por el cual se realiza el estudio</w:t>
      </w:r>
      <w:r w:rsidRPr="00336F4F">
        <w:rPr>
          <w:rFonts w:ascii="Arial" w:eastAsiaTheme="minorHAnsi" w:hAnsi="Arial" w:cs="Arial"/>
          <w:sz w:val="24"/>
          <w:szCs w:val="24"/>
          <w:lang w:eastAsia="en-US"/>
        </w:rPr>
        <w:t xml:space="preserve"> </w:t>
      </w:r>
      <w:r w:rsidR="00EF2E4A" w:rsidRPr="00336F4F">
        <w:rPr>
          <w:rFonts w:ascii="Arial" w:hAnsi="Arial" w:cs="Arial"/>
          <w:sz w:val="24"/>
          <w:szCs w:val="24"/>
        </w:rPr>
        <w:t xml:space="preserve">con el objetivo de describir las características clínico-epidemiológicas en pacientes confirmados con  la enfermedad. </w:t>
      </w:r>
      <w:r w:rsidR="003203DE" w:rsidRPr="00336F4F">
        <w:rPr>
          <w:rFonts w:ascii="Arial" w:eastAsiaTheme="minorHAnsi" w:hAnsi="Arial" w:cs="Arial"/>
          <w:sz w:val="24"/>
          <w:szCs w:val="24"/>
          <w:lang w:eastAsia="en-US"/>
        </w:rPr>
        <w:t xml:space="preserve"> </w:t>
      </w:r>
    </w:p>
    <w:p w:rsidR="00414CB5" w:rsidRPr="00336F4F" w:rsidRDefault="00414CB5" w:rsidP="00414CB5">
      <w:pPr>
        <w:autoSpaceDE w:val="0"/>
        <w:autoSpaceDN w:val="0"/>
        <w:adjustRightInd w:val="0"/>
        <w:spacing w:after="0"/>
        <w:jc w:val="both"/>
        <w:rPr>
          <w:rFonts w:ascii="Arial" w:eastAsiaTheme="minorHAnsi" w:hAnsi="Arial" w:cs="Arial"/>
          <w:sz w:val="24"/>
          <w:szCs w:val="24"/>
          <w:lang w:eastAsia="en-US"/>
        </w:rPr>
      </w:pPr>
    </w:p>
    <w:p w:rsidR="00952D98" w:rsidRPr="00336F4F" w:rsidRDefault="00952D98" w:rsidP="00952D98">
      <w:pPr>
        <w:jc w:val="both"/>
        <w:rPr>
          <w:rFonts w:ascii="Arial" w:hAnsi="Arial" w:cs="Arial"/>
          <w:b/>
          <w:sz w:val="24"/>
          <w:szCs w:val="24"/>
          <w:u w:val="single"/>
        </w:rPr>
      </w:pPr>
      <w:r w:rsidRPr="00336F4F">
        <w:rPr>
          <w:rFonts w:ascii="Arial" w:hAnsi="Arial" w:cs="Arial"/>
          <w:b/>
          <w:sz w:val="24"/>
          <w:szCs w:val="24"/>
          <w:u w:val="single"/>
        </w:rPr>
        <w:t xml:space="preserve">MÉTODO </w:t>
      </w:r>
    </w:p>
    <w:p w:rsidR="00952D98" w:rsidRPr="00336F4F" w:rsidRDefault="00952D98" w:rsidP="00952D98">
      <w:pPr>
        <w:jc w:val="both"/>
        <w:rPr>
          <w:rFonts w:ascii="Arial" w:hAnsi="Arial" w:cs="Arial"/>
          <w:sz w:val="24"/>
          <w:szCs w:val="24"/>
        </w:rPr>
      </w:pPr>
      <w:r w:rsidRPr="00336F4F">
        <w:rPr>
          <w:rFonts w:ascii="Arial" w:hAnsi="Arial" w:cs="Arial"/>
          <w:sz w:val="24"/>
          <w:szCs w:val="24"/>
        </w:rPr>
        <w:t xml:space="preserve"> Se realizó un estudio descriptivo y retrospectivo sobre las características clínico-epidemiológicas de los 161 pacientes diagnosticados con COVID-19 en el municipio Yara, de la provincia Granma durante el período comprendido de junio de 2020 a junio de 2021, con el objetivo de </w:t>
      </w:r>
      <w:r w:rsidR="008D2BAC" w:rsidRPr="00336F4F">
        <w:rPr>
          <w:rFonts w:ascii="Arial" w:hAnsi="Arial" w:cs="Arial"/>
          <w:sz w:val="24"/>
          <w:szCs w:val="24"/>
        </w:rPr>
        <w:t xml:space="preserve">describir las características clínico-epidemiológicas en pacientes confirmados con  la enfermedad.  </w:t>
      </w:r>
    </w:p>
    <w:p w:rsidR="00952D98" w:rsidRPr="00336F4F" w:rsidRDefault="008D2BAC" w:rsidP="00C62EB4">
      <w:pPr>
        <w:spacing w:before="100" w:beforeAutospacing="1" w:after="100" w:afterAutospacing="1"/>
        <w:jc w:val="both"/>
        <w:rPr>
          <w:rFonts w:ascii="Arial" w:hAnsi="Arial" w:cs="Arial"/>
          <w:iCs/>
          <w:sz w:val="24"/>
          <w:szCs w:val="24"/>
        </w:rPr>
      </w:pPr>
      <w:r w:rsidRPr="00336F4F">
        <w:rPr>
          <w:rFonts w:ascii="Arial" w:hAnsi="Arial" w:cs="Arial"/>
          <w:sz w:val="24"/>
          <w:szCs w:val="24"/>
        </w:rPr>
        <w:t xml:space="preserve">Para la recolección de la información, </w:t>
      </w:r>
      <w:r w:rsidR="00C62EB4" w:rsidRPr="00336F4F">
        <w:rPr>
          <w:rFonts w:ascii="Arial" w:hAnsi="Arial" w:cs="Arial"/>
          <w:iCs/>
          <w:sz w:val="24"/>
          <w:szCs w:val="24"/>
        </w:rPr>
        <w:t>se utilizaron como fuente la h</w:t>
      </w:r>
      <w:r w:rsidR="00C62EB4" w:rsidRPr="00336F4F">
        <w:rPr>
          <w:rFonts w:ascii="Arial" w:hAnsi="Arial" w:cs="Arial"/>
          <w:sz w:val="24"/>
          <w:szCs w:val="24"/>
          <w:lang w:val="pt-BR"/>
        </w:rPr>
        <w:t>istoria clinica individual, los registros estadísticos de series cronológicas y el formulario para la investigación de casos sospechosos y confirmados de nuevo coronavirus covid-19</w:t>
      </w:r>
      <w:r w:rsidRPr="00336F4F">
        <w:rPr>
          <w:rFonts w:ascii="Arial" w:hAnsi="Arial" w:cs="Arial"/>
          <w:sz w:val="24"/>
          <w:szCs w:val="24"/>
        </w:rPr>
        <w:t xml:space="preserve">, </w:t>
      </w:r>
      <w:r w:rsidR="00C62EB4" w:rsidRPr="00336F4F">
        <w:rPr>
          <w:rFonts w:ascii="Arial" w:hAnsi="Arial" w:cs="Arial"/>
          <w:sz w:val="24"/>
          <w:szCs w:val="24"/>
        </w:rPr>
        <w:t>s</w:t>
      </w:r>
      <w:r w:rsidR="00952D98" w:rsidRPr="00336F4F">
        <w:rPr>
          <w:rFonts w:ascii="Arial" w:hAnsi="Arial" w:cs="Arial"/>
          <w:sz w:val="24"/>
          <w:szCs w:val="24"/>
        </w:rPr>
        <w:t xml:space="preserve">e estudiaron las variables: edad, sexo, </w:t>
      </w:r>
      <w:r w:rsidR="00B117C4" w:rsidRPr="00336F4F">
        <w:rPr>
          <w:rFonts w:ascii="Arial" w:hAnsi="Arial" w:cs="Arial"/>
          <w:sz w:val="24"/>
          <w:szCs w:val="24"/>
        </w:rPr>
        <w:t>lugar</w:t>
      </w:r>
      <w:r w:rsidR="00952D98" w:rsidRPr="00336F4F">
        <w:rPr>
          <w:rFonts w:ascii="Arial" w:hAnsi="Arial" w:cs="Arial"/>
          <w:sz w:val="24"/>
          <w:szCs w:val="24"/>
        </w:rPr>
        <w:t xml:space="preserve"> de infección, presencia o no de síntomas y signos</w:t>
      </w:r>
      <w:r w:rsidR="00C62EB4" w:rsidRPr="00336F4F">
        <w:rPr>
          <w:rFonts w:ascii="Arial" w:hAnsi="Arial" w:cs="Arial"/>
          <w:sz w:val="24"/>
          <w:szCs w:val="24"/>
        </w:rPr>
        <w:t>,</w:t>
      </w:r>
      <w:r w:rsidR="0079378C" w:rsidRPr="00336F4F">
        <w:rPr>
          <w:rFonts w:ascii="Arial" w:hAnsi="Arial" w:cs="Arial"/>
          <w:sz w:val="24"/>
          <w:szCs w:val="24"/>
        </w:rPr>
        <w:t xml:space="preserve"> </w:t>
      </w:r>
      <w:r w:rsidR="00C62EB4" w:rsidRPr="00336F4F">
        <w:rPr>
          <w:rFonts w:ascii="Arial" w:hAnsi="Arial" w:cs="Arial"/>
          <w:sz w:val="24"/>
          <w:szCs w:val="24"/>
        </w:rPr>
        <w:t>antecedentes patoló</w:t>
      </w:r>
      <w:r w:rsidR="00B117C4" w:rsidRPr="00336F4F">
        <w:rPr>
          <w:rFonts w:ascii="Arial" w:hAnsi="Arial" w:cs="Arial"/>
          <w:sz w:val="24"/>
          <w:szCs w:val="24"/>
        </w:rPr>
        <w:t>gicos personales,  área de salud y  consejo popular.</w:t>
      </w:r>
      <w:r w:rsidR="00952D98" w:rsidRPr="00336F4F">
        <w:rPr>
          <w:rFonts w:ascii="Arial" w:hAnsi="Arial" w:cs="Arial"/>
          <w:sz w:val="24"/>
          <w:szCs w:val="24"/>
        </w:rPr>
        <w:t xml:space="preserve"> </w:t>
      </w:r>
    </w:p>
    <w:p w:rsidR="00C62EB4" w:rsidRPr="00336F4F" w:rsidRDefault="00952D98" w:rsidP="00952D98">
      <w:pPr>
        <w:jc w:val="both"/>
        <w:rPr>
          <w:rFonts w:ascii="Arial" w:hAnsi="Arial" w:cs="Arial"/>
          <w:sz w:val="24"/>
          <w:szCs w:val="24"/>
        </w:rPr>
      </w:pPr>
      <w:r w:rsidRPr="00336F4F">
        <w:rPr>
          <w:rFonts w:ascii="Arial" w:hAnsi="Arial" w:cs="Arial"/>
          <w:sz w:val="24"/>
          <w:szCs w:val="24"/>
        </w:rPr>
        <w:t xml:space="preserve">La información fue obtenida de la Vicedirección de Epidemiología del </w:t>
      </w:r>
      <w:r w:rsidR="00B117C4" w:rsidRPr="00336F4F">
        <w:rPr>
          <w:rFonts w:ascii="Arial" w:hAnsi="Arial" w:cs="Arial"/>
          <w:sz w:val="24"/>
          <w:szCs w:val="24"/>
        </w:rPr>
        <w:t xml:space="preserve">Centro Municipal de Higiene Epidemiologia y </w:t>
      </w:r>
      <w:r w:rsidR="002931E7" w:rsidRPr="00336F4F">
        <w:rPr>
          <w:rFonts w:ascii="Arial" w:hAnsi="Arial" w:cs="Arial"/>
          <w:sz w:val="24"/>
          <w:szCs w:val="24"/>
        </w:rPr>
        <w:t xml:space="preserve">Microbiología. </w:t>
      </w:r>
      <w:r w:rsidR="00C62EB4" w:rsidRPr="00336F4F">
        <w:rPr>
          <w:rFonts w:ascii="Arial" w:hAnsi="Arial" w:cs="Arial"/>
          <w:sz w:val="24"/>
          <w:szCs w:val="24"/>
        </w:rPr>
        <w:t xml:space="preserve">Utilizamos para el análisis estadístico las medidas de resumen, los números absolutos, el porcentaje y tasas. </w:t>
      </w:r>
    </w:p>
    <w:p w:rsidR="00952D98" w:rsidRPr="00336F4F" w:rsidRDefault="00952D98" w:rsidP="00C62EB4">
      <w:pPr>
        <w:spacing w:before="100" w:beforeAutospacing="1" w:after="100" w:afterAutospacing="1"/>
        <w:jc w:val="both"/>
        <w:rPr>
          <w:rFonts w:ascii="Arial" w:hAnsi="Arial" w:cs="Arial"/>
          <w:bCs/>
          <w:sz w:val="24"/>
          <w:szCs w:val="24"/>
          <w:vertAlign w:val="superscript"/>
        </w:rPr>
      </w:pPr>
      <w:r w:rsidRPr="00336F4F">
        <w:rPr>
          <w:rFonts w:ascii="Arial" w:hAnsi="Arial" w:cs="Arial"/>
          <w:bCs/>
          <w:sz w:val="24"/>
          <w:szCs w:val="24"/>
        </w:rPr>
        <w:t>En las investigación en salud se tienen  en cuenta los principios éticos y pautas concebidas en la investi</w:t>
      </w:r>
      <w:r w:rsidR="00B117C4" w:rsidRPr="00336F4F">
        <w:rPr>
          <w:rFonts w:ascii="Arial" w:hAnsi="Arial" w:cs="Arial"/>
          <w:bCs/>
          <w:sz w:val="24"/>
          <w:szCs w:val="24"/>
        </w:rPr>
        <w:t>gación biomédica donde participa</w:t>
      </w:r>
      <w:r w:rsidRPr="00336F4F">
        <w:rPr>
          <w:rFonts w:ascii="Arial" w:hAnsi="Arial" w:cs="Arial"/>
          <w:bCs/>
          <w:sz w:val="24"/>
          <w:szCs w:val="24"/>
        </w:rPr>
        <w:t>n seres humanos, conocida en el ámbito internacional como Código de Núremberg desde el año 1947, la Declaración de Helsinki en Finlandia promulgada desde 1964 y que se aprobó más tarde en la 18</w:t>
      </w:r>
      <w:r w:rsidRPr="00336F4F">
        <w:rPr>
          <w:rFonts w:ascii="Arial" w:hAnsi="Arial" w:cs="Arial"/>
          <w:bCs/>
          <w:sz w:val="24"/>
          <w:szCs w:val="24"/>
          <w:vertAlign w:val="superscript"/>
        </w:rPr>
        <w:t>va</w:t>
      </w:r>
      <w:r w:rsidRPr="00336F4F">
        <w:rPr>
          <w:rFonts w:ascii="Arial" w:hAnsi="Arial" w:cs="Arial"/>
          <w:bCs/>
          <w:sz w:val="24"/>
          <w:szCs w:val="24"/>
        </w:rPr>
        <w:t xml:space="preserve"> Asamblea Médica Mundial y corregida por la 29 en Tokio; Japón, en octubre del 1975, la 35 de Venecia; Italia, en octubre de 1983, la 41 en Hong Kong, septiembre de 1989, así como la 52 Asamblea General de Edimburgo, Escocia en octubre del 2000.</w:t>
      </w:r>
    </w:p>
    <w:p w:rsidR="00952D98" w:rsidRPr="00336F4F" w:rsidRDefault="00952D98" w:rsidP="00C62EB4">
      <w:pPr>
        <w:spacing w:before="100" w:beforeAutospacing="1" w:after="100" w:afterAutospacing="1"/>
        <w:jc w:val="both"/>
        <w:rPr>
          <w:rFonts w:ascii="Arial" w:hAnsi="Arial" w:cs="Arial"/>
          <w:snapToGrid w:val="0"/>
          <w:sz w:val="24"/>
          <w:szCs w:val="24"/>
        </w:rPr>
      </w:pPr>
      <w:r w:rsidRPr="00336F4F">
        <w:rPr>
          <w:rFonts w:ascii="Arial" w:hAnsi="Arial" w:cs="Arial"/>
          <w:snapToGrid w:val="0"/>
          <w:sz w:val="24"/>
          <w:szCs w:val="24"/>
          <w:lang w:val="es-ES_tradnl"/>
        </w:rPr>
        <w:t xml:space="preserve">En la investigación no se incluyeron a sujetos humanos por lo que no se realizaron acciones que afectaron su integridad, solo se trabajó con la información estadística. </w:t>
      </w:r>
      <w:r w:rsidRPr="00336F4F">
        <w:rPr>
          <w:rFonts w:ascii="Arial" w:hAnsi="Arial" w:cs="Arial"/>
          <w:bCs/>
          <w:sz w:val="24"/>
          <w:szCs w:val="24"/>
          <w:lang w:val="es-ES_tradnl"/>
        </w:rPr>
        <w:t xml:space="preserve">No obstante, </w:t>
      </w:r>
      <w:r w:rsidRPr="00336F4F">
        <w:rPr>
          <w:rFonts w:ascii="Arial" w:hAnsi="Arial" w:cs="Arial"/>
          <w:bCs/>
          <w:sz w:val="24"/>
          <w:szCs w:val="24"/>
        </w:rPr>
        <w:t>estamos sometidos a la obligatoriedad de la confidencialidad de los datos y resultados obtenidos.</w:t>
      </w:r>
    </w:p>
    <w:p w:rsidR="00414CB5" w:rsidRPr="00336F4F" w:rsidRDefault="00414CB5" w:rsidP="00414CB5">
      <w:pPr>
        <w:pStyle w:val="Ttulo1"/>
        <w:rPr>
          <w:rFonts w:ascii="Arial" w:hAnsi="Arial" w:cs="Arial"/>
          <w:b/>
          <w:bCs/>
          <w:color w:val="000000" w:themeColor="text1"/>
          <w:sz w:val="24"/>
          <w:szCs w:val="24"/>
          <w:u w:val="single"/>
          <w:lang w:eastAsia="en-US"/>
        </w:rPr>
      </w:pPr>
      <w:r w:rsidRPr="00336F4F">
        <w:rPr>
          <w:rFonts w:ascii="Arial" w:hAnsi="Arial" w:cs="Arial"/>
          <w:b/>
          <w:bCs/>
          <w:color w:val="000000" w:themeColor="text1"/>
          <w:sz w:val="24"/>
          <w:szCs w:val="24"/>
          <w:u w:val="single"/>
          <w:lang w:eastAsia="en-US"/>
        </w:rPr>
        <w:t>RESULTADOS</w:t>
      </w:r>
    </w:p>
    <w:p w:rsidR="00414CB5" w:rsidRPr="00336F4F" w:rsidRDefault="00414CB5" w:rsidP="00514F12">
      <w:pPr>
        <w:autoSpaceDE w:val="0"/>
        <w:autoSpaceDN w:val="0"/>
        <w:adjustRightInd w:val="0"/>
        <w:spacing w:after="0"/>
        <w:jc w:val="both"/>
        <w:rPr>
          <w:rFonts w:ascii="Arial" w:eastAsiaTheme="minorHAnsi" w:hAnsi="Arial" w:cs="Arial"/>
          <w:sz w:val="24"/>
          <w:szCs w:val="24"/>
          <w:lang w:eastAsia="en-US"/>
        </w:rPr>
      </w:pPr>
      <w:r w:rsidRPr="00336F4F">
        <w:rPr>
          <w:rFonts w:ascii="Arial" w:eastAsiaTheme="minorHAnsi" w:hAnsi="Arial" w:cs="Arial"/>
          <w:sz w:val="24"/>
          <w:szCs w:val="24"/>
          <w:lang w:eastAsia="en-US"/>
        </w:rPr>
        <w:t>Al analizar la notificación de la enfermedad según edad se aprecia que en los años estudiados es el grupo de 30-44 años el que más casos notifica con 50 casos representando un 31.05 %. Existe notificación de casos de la enfermedad en ambos sexos, pero es el sexo femenino  el más afectado con 98 casos (60.87%).  (Tabla. 1)</w:t>
      </w:r>
    </w:p>
    <w:p w:rsidR="00414CB5" w:rsidRPr="00336F4F" w:rsidRDefault="00414CB5" w:rsidP="0079378C">
      <w:pPr>
        <w:spacing w:after="0" w:line="360" w:lineRule="auto"/>
        <w:rPr>
          <w:rFonts w:ascii="Arial" w:hAnsi="Arial" w:cs="Arial"/>
          <w:b/>
          <w:sz w:val="24"/>
          <w:szCs w:val="24"/>
        </w:rPr>
      </w:pPr>
      <w:r w:rsidRPr="00336F4F">
        <w:rPr>
          <w:rFonts w:ascii="Arial" w:hAnsi="Arial" w:cs="Arial"/>
          <w:b/>
          <w:sz w:val="24"/>
          <w:szCs w:val="24"/>
        </w:rPr>
        <w:t>Tabla 1. Incidencia de Covid-19 según sexo y grupos de edades.</w:t>
      </w:r>
      <w:r w:rsidR="0079378C" w:rsidRPr="00336F4F">
        <w:rPr>
          <w:rFonts w:ascii="Arial" w:hAnsi="Arial" w:cs="Arial"/>
          <w:b/>
          <w:sz w:val="24"/>
          <w:szCs w:val="24"/>
        </w:rPr>
        <w:t xml:space="preserve"> </w:t>
      </w:r>
      <w:r w:rsidRPr="00336F4F">
        <w:rPr>
          <w:rFonts w:ascii="Arial" w:hAnsi="Arial" w:cs="Arial"/>
          <w:b/>
          <w:sz w:val="24"/>
          <w:szCs w:val="24"/>
        </w:rPr>
        <w:t xml:space="preserve">Yara. </w:t>
      </w:r>
      <w:r w:rsidR="0079378C" w:rsidRPr="00336F4F">
        <w:rPr>
          <w:rFonts w:ascii="Arial" w:hAnsi="Arial" w:cs="Arial"/>
          <w:b/>
          <w:sz w:val="24"/>
          <w:szCs w:val="24"/>
        </w:rPr>
        <w:t>Junio 2020- Junio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99"/>
        <w:gridCol w:w="942"/>
        <w:gridCol w:w="943"/>
        <w:gridCol w:w="800"/>
        <w:gridCol w:w="943"/>
        <w:gridCol w:w="29"/>
        <w:gridCol w:w="1127"/>
        <w:gridCol w:w="1094"/>
      </w:tblGrid>
      <w:tr w:rsidR="00414CB5" w:rsidRPr="00336F4F" w:rsidTr="00B46CC5">
        <w:trPr>
          <w:trHeight w:val="582"/>
          <w:jc w:val="center"/>
        </w:trPr>
        <w:tc>
          <w:tcPr>
            <w:tcW w:w="3399" w:type="dxa"/>
            <w:vMerge w:val="restart"/>
            <w:shd w:val="clear" w:color="auto" w:fill="D9D9D9" w:themeFill="background1" w:themeFillShade="D9"/>
            <w:vAlign w:val="center"/>
          </w:tcPr>
          <w:p w:rsidR="00414CB5" w:rsidRPr="00336F4F" w:rsidRDefault="00414CB5" w:rsidP="00336F4F">
            <w:pPr>
              <w:spacing w:after="0"/>
              <w:jc w:val="center"/>
              <w:rPr>
                <w:rFonts w:ascii="Arial" w:hAnsi="Arial" w:cs="Arial"/>
                <w:b/>
                <w:sz w:val="24"/>
                <w:szCs w:val="24"/>
              </w:rPr>
            </w:pPr>
            <w:r w:rsidRPr="00336F4F">
              <w:rPr>
                <w:rFonts w:ascii="Arial" w:hAnsi="Arial" w:cs="Arial"/>
                <w:b/>
                <w:sz w:val="24"/>
                <w:szCs w:val="24"/>
              </w:rPr>
              <w:t>Grupos de</w:t>
            </w:r>
          </w:p>
          <w:p w:rsidR="00414CB5" w:rsidRPr="00336F4F" w:rsidRDefault="00414CB5" w:rsidP="00336F4F">
            <w:pPr>
              <w:spacing w:after="0"/>
              <w:jc w:val="center"/>
              <w:rPr>
                <w:rFonts w:ascii="Arial" w:hAnsi="Arial" w:cs="Arial"/>
                <w:b/>
                <w:sz w:val="24"/>
                <w:szCs w:val="24"/>
              </w:rPr>
            </w:pPr>
            <w:r w:rsidRPr="00336F4F">
              <w:rPr>
                <w:rFonts w:ascii="Arial" w:hAnsi="Arial" w:cs="Arial"/>
                <w:b/>
                <w:sz w:val="24"/>
                <w:szCs w:val="24"/>
              </w:rPr>
              <w:t>edades</w:t>
            </w:r>
          </w:p>
        </w:tc>
        <w:tc>
          <w:tcPr>
            <w:tcW w:w="1885" w:type="dxa"/>
            <w:gridSpan w:val="2"/>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Masculino</w:t>
            </w:r>
          </w:p>
        </w:tc>
        <w:tc>
          <w:tcPr>
            <w:tcW w:w="1772" w:type="dxa"/>
            <w:gridSpan w:val="3"/>
            <w:shd w:val="clear" w:color="auto" w:fill="D9D9D9" w:themeFill="background1" w:themeFillShade="D9"/>
            <w:vAlign w:val="center"/>
          </w:tcPr>
          <w:p w:rsidR="00414CB5" w:rsidRPr="00336F4F" w:rsidRDefault="00414CB5" w:rsidP="00336F4F">
            <w:pPr>
              <w:spacing w:before="100" w:beforeAutospacing="1" w:after="100" w:afterAutospacing="1"/>
              <w:ind w:left="-108" w:firstLine="108"/>
              <w:jc w:val="center"/>
              <w:rPr>
                <w:rFonts w:ascii="Arial" w:hAnsi="Arial" w:cs="Arial"/>
                <w:b/>
                <w:sz w:val="24"/>
                <w:szCs w:val="24"/>
              </w:rPr>
            </w:pPr>
            <w:r w:rsidRPr="00336F4F">
              <w:rPr>
                <w:rFonts w:ascii="Arial" w:hAnsi="Arial" w:cs="Arial"/>
                <w:b/>
                <w:sz w:val="24"/>
                <w:szCs w:val="24"/>
              </w:rPr>
              <w:t>Femenino</w:t>
            </w:r>
          </w:p>
        </w:tc>
        <w:tc>
          <w:tcPr>
            <w:tcW w:w="2221" w:type="dxa"/>
            <w:gridSpan w:val="2"/>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Total</w:t>
            </w:r>
          </w:p>
        </w:tc>
      </w:tr>
      <w:tr w:rsidR="00414CB5" w:rsidRPr="00336F4F" w:rsidTr="00B46CC5">
        <w:trPr>
          <w:trHeight w:val="399"/>
          <w:jc w:val="center"/>
        </w:trPr>
        <w:tc>
          <w:tcPr>
            <w:tcW w:w="3399" w:type="dxa"/>
            <w:vMerge/>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942"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943"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c>
          <w:tcPr>
            <w:tcW w:w="800"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943"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c>
          <w:tcPr>
            <w:tcW w:w="1156" w:type="dxa"/>
            <w:gridSpan w:val="2"/>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1094"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r>
      <w:tr w:rsidR="00414CB5" w:rsidRPr="00336F4F" w:rsidTr="00B46CC5">
        <w:trPr>
          <w:trHeight w:val="407"/>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-1 año</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r>
      <w:tr w:rsidR="00414CB5" w:rsidRPr="00336F4F" w:rsidTr="00B46CC5">
        <w:trPr>
          <w:trHeight w:val="399"/>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1-14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4.35</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5.60</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9.94</w:t>
            </w:r>
          </w:p>
        </w:tc>
      </w:tr>
      <w:tr w:rsidR="00414CB5" w:rsidRPr="00336F4F" w:rsidTr="00B46CC5">
        <w:trPr>
          <w:trHeight w:val="40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15-29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15</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9.32</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20</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12.42</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35</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21.73</w:t>
            </w:r>
          </w:p>
        </w:tc>
      </w:tr>
      <w:tr w:rsidR="00414CB5" w:rsidRPr="00336F4F" w:rsidTr="00B46CC5">
        <w:trPr>
          <w:trHeight w:val="40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30-44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18</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11.19</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32</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19.87</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50</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31.05</w:t>
            </w:r>
          </w:p>
        </w:tc>
      </w:tr>
      <w:tr w:rsidR="00414CB5" w:rsidRPr="00336F4F" w:rsidTr="00B46CC5">
        <w:trPr>
          <w:trHeight w:val="40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45-59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9.93</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23</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14.29</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39</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24.22</w:t>
            </w:r>
          </w:p>
        </w:tc>
      </w:tr>
      <w:tr w:rsidR="00414CB5" w:rsidRPr="00336F4F" w:rsidTr="00B46CC5">
        <w:trPr>
          <w:trHeight w:val="40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60-74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3.72</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6.83</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17</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10.56</w:t>
            </w:r>
          </w:p>
        </w:tc>
      </w:tr>
      <w:tr w:rsidR="00414CB5" w:rsidRPr="00336F4F" w:rsidTr="00B46CC5">
        <w:trPr>
          <w:trHeight w:val="40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+75 años</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1.87</w:t>
            </w:r>
          </w:p>
        </w:tc>
      </w:tr>
      <w:tr w:rsidR="00414CB5" w:rsidRPr="00336F4F" w:rsidTr="00B46CC5">
        <w:trPr>
          <w:trHeight w:val="794"/>
          <w:jc w:val="center"/>
        </w:trPr>
        <w:tc>
          <w:tcPr>
            <w:tcW w:w="3399"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Total</w:t>
            </w:r>
          </w:p>
        </w:tc>
        <w:tc>
          <w:tcPr>
            <w:tcW w:w="94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63</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39.13</w:t>
            </w:r>
          </w:p>
        </w:tc>
        <w:tc>
          <w:tcPr>
            <w:tcW w:w="800"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98</w:t>
            </w:r>
          </w:p>
        </w:tc>
        <w:tc>
          <w:tcPr>
            <w:tcW w:w="94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60.87</w:t>
            </w:r>
          </w:p>
        </w:tc>
        <w:tc>
          <w:tcPr>
            <w:tcW w:w="1156" w:type="dxa"/>
            <w:gridSpan w:val="2"/>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161</w:t>
            </w:r>
          </w:p>
        </w:tc>
        <w:tc>
          <w:tcPr>
            <w:tcW w:w="109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100</w:t>
            </w:r>
          </w:p>
        </w:tc>
      </w:tr>
    </w:tbl>
    <w:p w:rsidR="00414CB5" w:rsidRPr="00336F4F" w:rsidRDefault="00414CB5" w:rsidP="00414CB5">
      <w:pPr>
        <w:spacing w:line="360" w:lineRule="auto"/>
        <w:jc w:val="both"/>
        <w:rPr>
          <w:rFonts w:ascii="Arial" w:hAnsi="Arial" w:cs="Arial"/>
          <w:sz w:val="24"/>
          <w:szCs w:val="24"/>
        </w:rPr>
      </w:pPr>
      <w:r w:rsidRPr="00336F4F">
        <w:rPr>
          <w:rFonts w:ascii="Arial" w:hAnsi="Arial" w:cs="Arial"/>
          <w:sz w:val="24"/>
          <w:szCs w:val="24"/>
        </w:rPr>
        <w:t xml:space="preserve">            Fuente: Series cronológicas del departamento de estadísticas. CMHEM Yara.</w:t>
      </w:r>
    </w:p>
    <w:p w:rsidR="00414CB5" w:rsidRPr="00336F4F" w:rsidRDefault="00414CB5" w:rsidP="00B46CC5">
      <w:pPr>
        <w:autoSpaceDE w:val="0"/>
        <w:autoSpaceDN w:val="0"/>
        <w:adjustRightInd w:val="0"/>
        <w:spacing w:after="0"/>
        <w:jc w:val="both"/>
        <w:rPr>
          <w:rFonts w:ascii="Arial" w:eastAsiaTheme="minorHAnsi" w:hAnsi="Arial" w:cs="Arial"/>
          <w:sz w:val="24"/>
          <w:szCs w:val="24"/>
          <w:lang w:eastAsia="en-US"/>
        </w:rPr>
      </w:pPr>
      <w:r w:rsidRPr="00336F4F">
        <w:rPr>
          <w:rFonts w:ascii="Arial" w:eastAsiaTheme="minorHAnsi" w:hAnsi="Arial" w:cs="Arial"/>
          <w:sz w:val="24"/>
          <w:szCs w:val="24"/>
          <w:lang w:eastAsia="en-US"/>
        </w:rPr>
        <w:t>Referente al lugar donde las personas enfermaron predominaron los casos autóctonos (150 casos) con el 93.17%  y de ellos 113 enfermaron dentro del municipio representando el 70.18 %,</w:t>
      </w:r>
      <w:r w:rsidR="002931E7" w:rsidRPr="00336F4F">
        <w:rPr>
          <w:rFonts w:ascii="Arial" w:eastAsiaTheme="minorHAnsi" w:hAnsi="Arial" w:cs="Arial"/>
          <w:sz w:val="24"/>
          <w:szCs w:val="24"/>
          <w:lang w:eastAsia="en-US"/>
        </w:rPr>
        <w:t xml:space="preserve"> </w:t>
      </w:r>
      <w:r w:rsidRPr="00336F4F">
        <w:rPr>
          <w:rFonts w:ascii="Arial" w:eastAsiaTheme="minorHAnsi" w:hAnsi="Arial" w:cs="Arial"/>
          <w:sz w:val="24"/>
          <w:szCs w:val="24"/>
          <w:lang w:eastAsia="en-US"/>
        </w:rPr>
        <w:t>con fuente de infección conocida (125 casos)</w:t>
      </w:r>
      <w:proofErr w:type="gramStart"/>
      <w:r w:rsidRPr="00336F4F">
        <w:rPr>
          <w:rFonts w:ascii="Arial" w:eastAsiaTheme="minorHAnsi" w:hAnsi="Arial" w:cs="Arial"/>
          <w:sz w:val="24"/>
          <w:szCs w:val="24"/>
          <w:lang w:eastAsia="en-US"/>
        </w:rPr>
        <w:t>,todos</w:t>
      </w:r>
      <w:proofErr w:type="gramEnd"/>
      <w:r w:rsidRPr="00336F4F">
        <w:rPr>
          <w:rFonts w:ascii="Arial" w:eastAsiaTheme="minorHAnsi" w:hAnsi="Arial" w:cs="Arial"/>
          <w:sz w:val="24"/>
          <w:szCs w:val="24"/>
          <w:lang w:eastAsia="en-US"/>
        </w:rPr>
        <w:t xml:space="preserve"> ellos contactos de casos confirmados. (Tabla 2)</w:t>
      </w:r>
    </w:p>
    <w:p w:rsidR="00FC4D26" w:rsidRPr="00336F4F" w:rsidRDefault="00FC4D26" w:rsidP="00B46CC5">
      <w:pPr>
        <w:autoSpaceDE w:val="0"/>
        <w:autoSpaceDN w:val="0"/>
        <w:adjustRightInd w:val="0"/>
        <w:spacing w:after="0"/>
        <w:jc w:val="both"/>
        <w:rPr>
          <w:rFonts w:ascii="Arial" w:eastAsiaTheme="minorHAnsi" w:hAnsi="Arial" w:cs="Arial"/>
          <w:sz w:val="24"/>
          <w:szCs w:val="24"/>
          <w:lang w:eastAsia="en-US"/>
        </w:rPr>
      </w:pPr>
    </w:p>
    <w:p w:rsidR="00414CB5" w:rsidRPr="00336F4F" w:rsidRDefault="00414CB5" w:rsidP="0079378C">
      <w:pPr>
        <w:spacing w:after="160" w:line="259" w:lineRule="auto"/>
        <w:rPr>
          <w:rFonts w:ascii="Arial" w:hAnsi="Arial" w:cs="Arial"/>
          <w:b/>
          <w:sz w:val="24"/>
          <w:szCs w:val="24"/>
        </w:rPr>
      </w:pPr>
      <w:r w:rsidRPr="00336F4F">
        <w:rPr>
          <w:rFonts w:ascii="Arial" w:hAnsi="Arial" w:cs="Arial"/>
          <w:b/>
          <w:sz w:val="24"/>
          <w:szCs w:val="24"/>
        </w:rPr>
        <w:t>Tabla 2.</w:t>
      </w:r>
      <w:r w:rsidR="0079378C" w:rsidRPr="00336F4F">
        <w:rPr>
          <w:rFonts w:ascii="Arial" w:hAnsi="Arial" w:cs="Arial"/>
          <w:b/>
          <w:sz w:val="24"/>
          <w:szCs w:val="24"/>
        </w:rPr>
        <w:t xml:space="preserve"> </w:t>
      </w:r>
      <w:r w:rsidRPr="00336F4F">
        <w:rPr>
          <w:rFonts w:ascii="Arial" w:hAnsi="Arial" w:cs="Arial"/>
          <w:b/>
          <w:sz w:val="24"/>
          <w:szCs w:val="24"/>
        </w:rPr>
        <w:t xml:space="preserve">Lugar de </w:t>
      </w:r>
      <w:r w:rsidR="0079378C" w:rsidRPr="00336F4F">
        <w:rPr>
          <w:rFonts w:ascii="Arial" w:hAnsi="Arial" w:cs="Arial"/>
          <w:b/>
          <w:sz w:val="24"/>
          <w:szCs w:val="24"/>
        </w:rPr>
        <w:t xml:space="preserve">infección. </w:t>
      </w:r>
      <w:r w:rsidRPr="00336F4F">
        <w:rPr>
          <w:rFonts w:ascii="Arial" w:hAnsi="Arial" w:cs="Arial"/>
          <w:b/>
          <w:sz w:val="24"/>
          <w:szCs w:val="24"/>
        </w:rPr>
        <w:t xml:space="preserve">Yara.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878"/>
        <w:gridCol w:w="1276"/>
        <w:gridCol w:w="1559"/>
        <w:gridCol w:w="993"/>
        <w:gridCol w:w="1984"/>
      </w:tblGrid>
      <w:tr w:rsidR="00414CB5" w:rsidRPr="00336F4F" w:rsidTr="00B46CC5">
        <w:tc>
          <w:tcPr>
            <w:tcW w:w="3199" w:type="dxa"/>
            <w:shd w:val="clear" w:color="auto" w:fill="D9D9D9" w:themeFill="background1" w:themeFillShade="D9"/>
            <w:vAlign w:val="center"/>
          </w:tcPr>
          <w:p w:rsidR="00414CB5" w:rsidRPr="00336F4F" w:rsidRDefault="00414CB5" w:rsidP="00336F4F">
            <w:pPr>
              <w:spacing w:after="0"/>
              <w:jc w:val="center"/>
              <w:rPr>
                <w:rFonts w:ascii="Arial" w:hAnsi="Arial" w:cs="Arial"/>
                <w:b/>
                <w:sz w:val="24"/>
                <w:szCs w:val="24"/>
              </w:rPr>
            </w:pPr>
            <w:r w:rsidRPr="00336F4F">
              <w:rPr>
                <w:rFonts w:ascii="Arial" w:hAnsi="Arial" w:cs="Arial"/>
                <w:b/>
                <w:sz w:val="24"/>
                <w:szCs w:val="24"/>
              </w:rPr>
              <w:t>Lugar de infección</w:t>
            </w:r>
          </w:p>
        </w:tc>
        <w:tc>
          <w:tcPr>
            <w:tcW w:w="878"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1276"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c>
          <w:tcPr>
            <w:tcW w:w="1559" w:type="dxa"/>
            <w:shd w:val="clear" w:color="auto" w:fill="D9D9D9" w:themeFill="background1" w:themeFillShade="D9"/>
          </w:tcPr>
          <w:p w:rsidR="00414CB5" w:rsidRPr="00336F4F" w:rsidRDefault="00B46CC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lugar</w:t>
            </w:r>
          </w:p>
        </w:tc>
        <w:tc>
          <w:tcPr>
            <w:tcW w:w="993" w:type="dxa"/>
            <w:shd w:val="clear" w:color="auto" w:fill="D9D9D9" w:themeFill="background1" w:themeFillShade="D9"/>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1984" w:type="dxa"/>
            <w:shd w:val="clear" w:color="auto" w:fill="D9D9D9" w:themeFill="background1" w:themeFillShade="D9"/>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r>
      <w:tr w:rsidR="00414CB5" w:rsidRPr="00336F4F" w:rsidTr="00B46CC5">
        <w:trPr>
          <w:trHeight w:val="219"/>
        </w:trPr>
        <w:tc>
          <w:tcPr>
            <w:tcW w:w="3199" w:type="dxa"/>
            <w:vMerge w:val="restart"/>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Importados</w:t>
            </w:r>
          </w:p>
        </w:tc>
        <w:tc>
          <w:tcPr>
            <w:tcW w:w="878" w:type="dxa"/>
            <w:vMerge w:val="restart"/>
          </w:tcPr>
          <w:p w:rsidR="00414CB5" w:rsidRPr="00336F4F" w:rsidRDefault="00414CB5" w:rsidP="00336F4F">
            <w:pPr>
              <w:spacing w:before="100" w:beforeAutospacing="1" w:after="100" w:afterAutospacing="1"/>
              <w:jc w:val="center"/>
              <w:rPr>
                <w:rFonts w:ascii="Arial" w:hAnsi="Arial" w:cs="Arial"/>
                <w:sz w:val="24"/>
                <w:szCs w:val="24"/>
              </w:rPr>
            </w:pPr>
          </w:p>
          <w:p w:rsidR="00414CB5" w:rsidRPr="00336F4F" w:rsidRDefault="00414CB5" w:rsidP="00336F4F">
            <w:pPr>
              <w:spacing w:before="100" w:beforeAutospacing="1" w:after="100" w:afterAutospacing="1"/>
              <w:rPr>
                <w:rFonts w:ascii="Arial" w:hAnsi="Arial" w:cs="Arial"/>
                <w:sz w:val="24"/>
                <w:szCs w:val="24"/>
              </w:rPr>
            </w:pPr>
            <w:r w:rsidRPr="00336F4F">
              <w:rPr>
                <w:rFonts w:ascii="Arial" w:hAnsi="Arial" w:cs="Arial"/>
                <w:sz w:val="24"/>
                <w:szCs w:val="24"/>
              </w:rPr>
              <w:t xml:space="preserve">    11</w:t>
            </w:r>
          </w:p>
        </w:tc>
        <w:tc>
          <w:tcPr>
            <w:tcW w:w="1276" w:type="dxa"/>
            <w:vMerge w:val="restart"/>
          </w:tcPr>
          <w:p w:rsidR="00414CB5" w:rsidRPr="00336F4F" w:rsidRDefault="00414CB5" w:rsidP="00336F4F">
            <w:pPr>
              <w:spacing w:before="100" w:beforeAutospacing="1" w:after="100" w:afterAutospacing="1"/>
              <w:jc w:val="center"/>
              <w:rPr>
                <w:rFonts w:ascii="Arial" w:hAnsi="Arial" w:cs="Arial"/>
                <w:sz w:val="24"/>
                <w:szCs w:val="24"/>
              </w:rPr>
            </w:pPr>
          </w:p>
          <w:p w:rsidR="00414CB5" w:rsidRPr="00336F4F" w:rsidRDefault="00414CB5" w:rsidP="00336F4F">
            <w:pPr>
              <w:spacing w:before="100" w:beforeAutospacing="1" w:after="100" w:afterAutospacing="1"/>
              <w:rPr>
                <w:rFonts w:ascii="Arial" w:hAnsi="Arial" w:cs="Arial"/>
                <w:sz w:val="24"/>
                <w:szCs w:val="24"/>
              </w:rPr>
            </w:pPr>
            <w:r w:rsidRPr="00336F4F">
              <w:rPr>
                <w:rFonts w:ascii="Arial" w:hAnsi="Arial" w:cs="Arial"/>
                <w:sz w:val="24"/>
                <w:szCs w:val="24"/>
              </w:rPr>
              <w:t xml:space="preserve">    6.83</w:t>
            </w: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EEUU</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w:t>
            </w:r>
          </w:p>
        </w:tc>
      </w:tr>
      <w:tr w:rsidR="00414CB5" w:rsidRPr="00336F4F" w:rsidTr="00B46CC5">
        <w:trPr>
          <w:trHeight w:val="172"/>
        </w:trPr>
        <w:tc>
          <w:tcPr>
            <w:tcW w:w="3199" w:type="dxa"/>
            <w:vMerge/>
          </w:tcPr>
          <w:p w:rsidR="00414CB5" w:rsidRPr="00336F4F" w:rsidRDefault="00414CB5" w:rsidP="00336F4F">
            <w:pPr>
              <w:spacing w:before="100" w:beforeAutospacing="1" w:after="100" w:afterAutospacing="1"/>
              <w:jc w:val="both"/>
              <w:rPr>
                <w:rFonts w:ascii="Arial" w:hAnsi="Arial" w:cs="Arial"/>
                <w:sz w:val="24"/>
                <w:szCs w:val="24"/>
              </w:rPr>
            </w:pPr>
          </w:p>
        </w:tc>
        <w:tc>
          <w:tcPr>
            <w:tcW w:w="878"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276"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Rusia</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3.11</w:t>
            </w:r>
          </w:p>
        </w:tc>
      </w:tr>
      <w:tr w:rsidR="00414CB5" w:rsidRPr="00336F4F" w:rsidTr="00B46CC5">
        <w:trPr>
          <w:trHeight w:val="230"/>
        </w:trPr>
        <w:tc>
          <w:tcPr>
            <w:tcW w:w="3199" w:type="dxa"/>
            <w:vMerge/>
          </w:tcPr>
          <w:p w:rsidR="00414CB5" w:rsidRPr="00336F4F" w:rsidRDefault="00414CB5" w:rsidP="00336F4F">
            <w:pPr>
              <w:spacing w:before="100" w:beforeAutospacing="1" w:after="100" w:afterAutospacing="1"/>
              <w:jc w:val="both"/>
              <w:rPr>
                <w:rFonts w:ascii="Arial" w:hAnsi="Arial" w:cs="Arial"/>
                <w:sz w:val="24"/>
                <w:szCs w:val="24"/>
              </w:rPr>
            </w:pPr>
          </w:p>
        </w:tc>
        <w:tc>
          <w:tcPr>
            <w:tcW w:w="878"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276"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Bahamas</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r>
      <w:tr w:rsidR="00414CB5" w:rsidRPr="00336F4F" w:rsidTr="00B46CC5">
        <w:trPr>
          <w:trHeight w:val="242"/>
        </w:trPr>
        <w:tc>
          <w:tcPr>
            <w:tcW w:w="3199" w:type="dxa"/>
            <w:vMerge/>
          </w:tcPr>
          <w:p w:rsidR="00414CB5" w:rsidRPr="00336F4F" w:rsidRDefault="00414CB5" w:rsidP="00336F4F">
            <w:pPr>
              <w:spacing w:before="100" w:beforeAutospacing="1" w:after="100" w:afterAutospacing="1"/>
              <w:jc w:val="both"/>
              <w:rPr>
                <w:rFonts w:ascii="Arial" w:hAnsi="Arial" w:cs="Arial"/>
                <w:sz w:val="24"/>
                <w:szCs w:val="24"/>
              </w:rPr>
            </w:pPr>
          </w:p>
        </w:tc>
        <w:tc>
          <w:tcPr>
            <w:tcW w:w="878"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276"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Venezuela</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w:t>
            </w:r>
          </w:p>
        </w:tc>
      </w:tr>
      <w:tr w:rsidR="00414CB5" w:rsidRPr="00336F4F" w:rsidTr="00B46CC5">
        <w:trPr>
          <w:trHeight w:val="207"/>
        </w:trPr>
        <w:tc>
          <w:tcPr>
            <w:tcW w:w="3199" w:type="dxa"/>
            <w:vMerge/>
          </w:tcPr>
          <w:p w:rsidR="00414CB5" w:rsidRPr="00336F4F" w:rsidRDefault="00414CB5" w:rsidP="00336F4F">
            <w:pPr>
              <w:spacing w:before="100" w:beforeAutospacing="1" w:after="100" w:afterAutospacing="1"/>
              <w:jc w:val="both"/>
              <w:rPr>
                <w:rFonts w:ascii="Arial" w:hAnsi="Arial" w:cs="Arial"/>
                <w:sz w:val="24"/>
                <w:szCs w:val="24"/>
              </w:rPr>
            </w:pPr>
          </w:p>
        </w:tc>
        <w:tc>
          <w:tcPr>
            <w:tcW w:w="878"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276" w:type="dxa"/>
            <w:vMerge/>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Angola</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r>
      <w:tr w:rsidR="00414CB5" w:rsidRPr="00336F4F" w:rsidTr="00B46CC5">
        <w:trPr>
          <w:trHeight w:val="208"/>
        </w:trPr>
        <w:tc>
          <w:tcPr>
            <w:tcW w:w="3199" w:type="dxa"/>
            <w:vMerge w:val="restart"/>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Autóctonos</w:t>
            </w:r>
          </w:p>
        </w:tc>
        <w:tc>
          <w:tcPr>
            <w:tcW w:w="878" w:type="dxa"/>
            <w:vMerge w:val="restart"/>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150</w:t>
            </w:r>
          </w:p>
        </w:tc>
        <w:tc>
          <w:tcPr>
            <w:tcW w:w="1276" w:type="dxa"/>
            <w:vMerge w:val="restart"/>
            <w:vAlign w:val="center"/>
          </w:tcPr>
          <w:p w:rsidR="00414CB5" w:rsidRPr="00336F4F" w:rsidRDefault="00414CB5" w:rsidP="00336F4F">
            <w:pPr>
              <w:spacing w:before="100" w:beforeAutospacing="1" w:after="100" w:afterAutospacing="1"/>
              <w:rPr>
                <w:rFonts w:ascii="Arial" w:hAnsi="Arial" w:cs="Arial"/>
                <w:sz w:val="24"/>
                <w:szCs w:val="24"/>
              </w:rPr>
            </w:pPr>
            <w:r w:rsidRPr="00336F4F">
              <w:rPr>
                <w:rFonts w:ascii="Arial" w:hAnsi="Arial" w:cs="Arial"/>
                <w:sz w:val="24"/>
                <w:szCs w:val="24"/>
              </w:rPr>
              <w:t xml:space="preserve">   93.17</w:t>
            </w: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Fuera del municipio</w:t>
            </w:r>
          </w:p>
        </w:tc>
        <w:tc>
          <w:tcPr>
            <w:tcW w:w="99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37</w:t>
            </w:r>
          </w:p>
        </w:tc>
        <w:tc>
          <w:tcPr>
            <w:tcW w:w="19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22.99</w:t>
            </w:r>
          </w:p>
        </w:tc>
      </w:tr>
      <w:tr w:rsidR="00414CB5" w:rsidRPr="00336F4F" w:rsidTr="00B46CC5">
        <w:trPr>
          <w:trHeight w:val="207"/>
        </w:trPr>
        <w:tc>
          <w:tcPr>
            <w:tcW w:w="3199" w:type="dxa"/>
            <w:vMerge/>
          </w:tcPr>
          <w:p w:rsidR="00414CB5" w:rsidRPr="00336F4F" w:rsidRDefault="00414CB5" w:rsidP="00336F4F">
            <w:pPr>
              <w:spacing w:before="100" w:beforeAutospacing="1" w:after="100" w:afterAutospacing="1"/>
              <w:jc w:val="both"/>
              <w:rPr>
                <w:rFonts w:ascii="Arial" w:hAnsi="Arial" w:cs="Arial"/>
                <w:sz w:val="24"/>
                <w:szCs w:val="24"/>
              </w:rPr>
            </w:pPr>
          </w:p>
        </w:tc>
        <w:tc>
          <w:tcPr>
            <w:tcW w:w="878" w:type="dxa"/>
            <w:vMerge/>
          </w:tcPr>
          <w:p w:rsidR="00414CB5" w:rsidRPr="00336F4F" w:rsidRDefault="00414CB5" w:rsidP="00336F4F">
            <w:pPr>
              <w:spacing w:before="100" w:beforeAutospacing="1" w:after="100" w:afterAutospacing="1"/>
              <w:jc w:val="center"/>
              <w:rPr>
                <w:rFonts w:ascii="Arial" w:hAnsi="Arial" w:cs="Arial"/>
                <w:sz w:val="24"/>
                <w:szCs w:val="24"/>
              </w:rPr>
            </w:pPr>
          </w:p>
        </w:tc>
        <w:tc>
          <w:tcPr>
            <w:tcW w:w="1276" w:type="dxa"/>
            <w:vMerge/>
          </w:tcPr>
          <w:p w:rsidR="00414CB5" w:rsidRPr="00336F4F" w:rsidRDefault="00414CB5" w:rsidP="00336F4F">
            <w:pPr>
              <w:spacing w:before="100" w:beforeAutospacing="1" w:after="100" w:afterAutospacing="1"/>
              <w:jc w:val="center"/>
              <w:rPr>
                <w:rFonts w:ascii="Arial" w:hAnsi="Arial" w:cs="Arial"/>
                <w:sz w:val="24"/>
                <w:szCs w:val="24"/>
              </w:rPr>
            </w:pPr>
          </w:p>
        </w:tc>
        <w:tc>
          <w:tcPr>
            <w:tcW w:w="1559"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En el municipio</w:t>
            </w:r>
          </w:p>
        </w:tc>
        <w:tc>
          <w:tcPr>
            <w:tcW w:w="993"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113</w:t>
            </w:r>
          </w:p>
        </w:tc>
        <w:tc>
          <w:tcPr>
            <w:tcW w:w="19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70.18</w:t>
            </w:r>
          </w:p>
        </w:tc>
      </w:tr>
      <w:tr w:rsidR="00414CB5" w:rsidRPr="00336F4F" w:rsidTr="00B46CC5">
        <w:tc>
          <w:tcPr>
            <w:tcW w:w="6912" w:type="dxa"/>
            <w:gridSpan w:val="4"/>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Total</w:t>
            </w:r>
          </w:p>
        </w:tc>
        <w:tc>
          <w:tcPr>
            <w:tcW w:w="993"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161</w:t>
            </w:r>
          </w:p>
        </w:tc>
        <w:tc>
          <w:tcPr>
            <w:tcW w:w="1984" w:type="dxa"/>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100</w:t>
            </w:r>
          </w:p>
        </w:tc>
      </w:tr>
    </w:tbl>
    <w:p w:rsidR="00414CB5" w:rsidRPr="00336F4F" w:rsidRDefault="00414CB5" w:rsidP="00E44BE4">
      <w:pPr>
        <w:spacing w:line="360" w:lineRule="auto"/>
        <w:jc w:val="both"/>
        <w:rPr>
          <w:rFonts w:ascii="Arial" w:hAnsi="Arial" w:cs="Arial"/>
          <w:sz w:val="24"/>
          <w:szCs w:val="24"/>
        </w:rPr>
      </w:pPr>
      <w:r w:rsidRPr="00336F4F">
        <w:rPr>
          <w:rFonts w:ascii="Arial" w:hAnsi="Arial" w:cs="Arial"/>
          <w:sz w:val="24"/>
          <w:szCs w:val="24"/>
        </w:rPr>
        <w:t>Fuente: Series cronológicas del departamento de estadísticas. CMHEM Yara.</w:t>
      </w:r>
    </w:p>
    <w:p w:rsidR="00414CB5" w:rsidRPr="00336F4F" w:rsidRDefault="00414CB5" w:rsidP="00514F12">
      <w:pPr>
        <w:spacing w:after="0"/>
        <w:jc w:val="both"/>
        <w:rPr>
          <w:rFonts w:ascii="Arial" w:eastAsia="Times New Roman" w:hAnsi="Arial" w:cs="Arial"/>
          <w:sz w:val="24"/>
          <w:szCs w:val="24"/>
          <w:lang w:val="es-ES_tradnl" w:eastAsia="es-ES_tradnl"/>
        </w:rPr>
      </w:pPr>
      <w:r w:rsidRPr="00336F4F">
        <w:rPr>
          <w:rFonts w:ascii="Arial" w:eastAsia="Times New Roman" w:hAnsi="Arial" w:cs="Arial"/>
          <w:sz w:val="24"/>
          <w:szCs w:val="24"/>
          <w:lang w:val="es-ES_tradnl" w:eastAsia="es-ES_tradnl"/>
        </w:rPr>
        <w:t xml:space="preserve">En cuanto a la presencia o no de síntomas </w:t>
      </w:r>
      <w:r w:rsidR="0079378C" w:rsidRPr="00336F4F">
        <w:rPr>
          <w:rFonts w:ascii="Arial" w:eastAsia="Times New Roman" w:hAnsi="Arial" w:cs="Arial"/>
          <w:sz w:val="24"/>
          <w:szCs w:val="24"/>
          <w:lang w:val="es-ES_tradnl" w:eastAsia="es-ES_tradnl"/>
        </w:rPr>
        <w:t>clínicos</w:t>
      </w:r>
      <w:r w:rsidRPr="00336F4F">
        <w:rPr>
          <w:rFonts w:ascii="Arial" w:eastAsia="Times New Roman" w:hAnsi="Arial" w:cs="Arial"/>
          <w:sz w:val="24"/>
          <w:szCs w:val="24"/>
          <w:lang w:val="es-ES_tradnl" w:eastAsia="es-ES_tradnl"/>
        </w:rPr>
        <w:t xml:space="preserve"> predominaron los casos asintomáticos con el 53.41% de los casos con 86 </w:t>
      </w:r>
      <w:r w:rsidR="001C653E" w:rsidRPr="00336F4F">
        <w:rPr>
          <w:rFonts w:ascii="Arial" w:eastAsia="Times New Roman" w:hAnsi="Arial" w:cs="Arial"/>
          <w:sz w:val="24"/>
          <w:szCs w:val="24"/>
          <w:lang w:val="es-ES_tradnl" w:eastAsia="es-ES_tradnl"/>
        </w:rPr>
        <w:t xml:space="preserve">confirmados. </w:t>
      </w:r>
      <w:r w:rsidRPr="00336F4F">
        <w:rPr>
          <w:rFonts w:ascii="Arial" w:eastAsia="Times New Roman" w:hAnsi="Arial" w:cs="Arial"/>
          <w:sz w:val="24"/>
          <w:szCs w:val="24"/>
          <w:lang w:val="es-ES_tradnl" w:eastAsia="es-ES_tradnl"/>
        </w:rPr>
        <w:t>Dentro de los 75 sintomáticos existió predominio de las manifestaciones respiratorias con el 90.06</w:t>
      </w:r>
      <w:r w:rsidR="00FC4D26" w:rsidRPr="00336F4F">
        <w:rPr>
          <w:rFonts w:ascii="Arial" w:eastAsia="Times New Roman" w:hAnsi="Arial" w:cs="Arial"/>
          <w:sz w:val="24"/>
          <w:szCs w:val="24"/>
          <w:lang w:val="es-ES_tradnl" w:eastAsia="es-ES_tradnl"/>
        </w:rPr>
        <w:t xml:space="preserve"> </w:t>
      </w:r>
      <w:r w:rsidRPr="00336F4F">
        <w:rPr>
          <w:rFonts w:ascii="Arial" w:eastAsia="Times New Roman" w:hAnsi="Arial" w:cs="Arial"/>
          <w:sz w:val="24"/>
          <w:szCs w:val="24"/>
          <w:lang w:val="es-ES_tradnl" w:eastAsia="es-ES_tradnl"/>
        </w:rPr>
        <w:t>% seguida del malestar general y la cefalea representando el 81.98</w:t>
      </w:r>
      <w:r w:rsidR="00FC4D26" w:rsidRPr="00336F4F">
        <w:rPr>
          <w:rFonts w:ascii="Arial" w:eastAsia="Times New Roman" w:hAnsi="Arial" w:cs="Arial"/>
          <w:sz w:val="24"/>
          <w:szCs w:val="24"/>
          <w:lang w:val="es-ES_tradnl" w:eastAsia="es-ES_tradnl"/>
        </w:rPr>
        <w:t xml:space="preserve"> </w:t>
      </w:r>
      <w:r w:rsidRPr="00336F4F">
        <w:rPr>
          <w:rFonts w:ascii="Arial" w:eastAsia="Times New Roman" w:hAnsi="Arial" w:cs="Arial"/>
          <w:sz w:val="24"/>
          <w:szCs w:val="24"/>
          <w:lang w:val="es-ES_tradnl" w:eastAsia="es-ES_tradnl"/>
        </w:rPr>
        <w:t>% y 76.39</w:t>
      </w:r>
      <w:r w:rsidR="00FC4D26" w:rsidRPr="00336F4F">
        <w:rPr>
          <w:rFonts w:ascii="Arial" w:eastAsia="Times New Roman" w:hAnsi="Arial" w:cs="Arial"/>
          <w:sz w:val="24"/>
          <w:szCs w:val="24"/>
          <w:lang w:val="es-ES_tradnl" w:eastAsia="es-ES_tradnl"/>
        </w:rPr>
        <w:t xml:space="preserve"> </w:t>
      </w:r>
      <w:r w:rsidRPr="00336F4F">
        <w:rPr>
          <w:rFonts w:ascii="Arial" w:eastAsia="Times New Roman" w:hAnsi="Arial" w:cs="Arial"/>
          <w:sz w:val="24"/>
          <w:szCs w:val="24"/>
          <w:lang w:val="es-ES_tradnl" w:eastAsia="es-ES_tradnl"/>
        </w:rPr>
        <w:t xml:space="preserve">% </w:t>
      </w:r>
      <w:r w:rsidR="001C653E" w:rsidRPr="00336F4F">
        <w:rPr>
          <w:rFonts w:ascii="Arial" w:eastAsia="Times New Roman" w:hAnsi="Arial" w:cs="Arial"/>
          <w:sz w:val="24"/>
          <w:szCs w:val="24"/>
          <w:lang w:val="es-ES_tradnl" w:eastAsia="es-ES_tradnl"/>
        </w:rPr>
        <w:t>respectivamente</w:t>
      </w:r>
      <w:proofErr w:type="gramStart"/>
      <w:r w:rsidRPr="00336F4F">
        <w:rPr>
          <w:rFonts w:ascii="Arial" w:eastAsia="Times New Roman" w:hAnsi="Arial" w:cs="Arial"/>
          <w:sz w:val="24"/>
          <w:szCs w:val="24"/>
          <w:lang w:val="es-ES_tradnl" w:eastAsia="es-ES_tradnl"/>
        </w:rPr>
        <w:t>.(</w:t>
      </w:r>
      <w:proofErr w:type="gramEnd"/>
      <w:r w:rsidRPr="00336F4F">
        <w:rPr>
          <w:rFonts w:ascii="Arial" w:eastAsia="Times New Roman" w:hAnsi="Arial" w:cs="Arial"/>
          <w:sz w:val="24"/>
          <w:szCs w:val="24"/>
          <w:lang w:val="es-ES_tradnl" w:eastAsia="es-ES_tradnl"/>
        </w:rPr>
        <w:t xml:space="preserve">Tabla. 3). </w:t>
      </w:r>
    </w:p>
    <w:p w:rsidR="00514F12" w:rsidRPr="00336F4F" w:rsidRDefault="00514F12" w:rsidP="00514F12">
      <w:pPr>
        <w:spacing w:after="0"/>
        <w:jc w:val="both"/>
        <w:rPr>
          <w:rFonts w:ascii="Arial" w:eastAsia="Times New Roman" w:hAnsi="Arial" w:cs="Arial"/>
          <w:sz w:val="24"/>
          <w:szCs w:val="24"/>
          <w:lang w:val="es-ES_tradnl" w:eastAsia="es-ES_tradnl"/>
        </w:rPr>
      </w:pPr>
    </w:p>
    <w:p w:rsidR="009F45C0" w:rsidRPr="00336F4F" w:rsidRDefault="009F45C0" w:rsidP="001C653E">
      <w:pPr>
        <w:spacing w:after="0" w:line="259" w:lineRule="auto"/>
        <w:rPr>
          <w:rFonts w:ascii="Arial" w:hAnsi="Arial" w:cs="Arial"/>
          <w:sz w:val="24"/>
          <w:szCs w:val="24"/>
        </w:rPr>
      </w:pPr>
      <w:r w:rsidRPr="00336F4F">
        <w:rPr>
          <w:rFonts w:ascii="Arial" w:hAnsi="Arial" w:cs="Arial"/>
          <w:b/>
          <w:sz w:val="24"/>
          <w:szCs w:val="24"/>
        </w:rPr>
        <w:t xml:space="preserve">Tabla 3. Manifestaciones clínicas </w:t>
      </w:r>
      <w:r w:rsidR="001C653E" w:rsidRPr="00336F4F">
        <w:rPr>
          <w:rFonts w:ascii="Arial" w:hAnsi="Arial" w:cs="Arial"/>
          <w:b/>
          <w:sz w:val="24"/>
          <w:szCs w:val="24"/>
        </w:rPr>
        <w:t>.</w:t>
      </w:r>
      <w:r w:rsidRPr="00336F4F">
        <w:rPr>
          <w:rFonts w:ascii="Arial" w:hAnsi="Arial" w:cs="Arial"/>
          <w:b/>
          <w:sz w:val="24"/>
          <w:szCs w:val="24"/>
        </w:rPr>
        <w:t xml:space="preserve">Yara. </w:t>
      </w:r>
      <w:r w:rsidRPr="00336F4F">
        <w:rPr>
          <w:rFonts w:ascii="Arial" w:hAnsi="Arial" w:cs="Arial"/>
          <w:sz w:val="24"/>
          <w:szCs w:val="24"/>
        </w:rPr>
        <w:br/>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410"/>
        <w:gridCol w:w="2268"/>
      </w:tblGrid>
      <w:tr w:rsidR="009F45C0" w:rsidRPr="00336F4F" w:rsidTr="001C653E">
        <w:tc>
          <w:tcPr>
            <w:tcW w:w="3794" w:type="dxa"/>
            <w:shd w:val="clear" w:color="auto" w:fill="D9D9D9" w:themeFill="background1" w:themeFillShade="D9"/>
            <w:vAlign w:val="center"/>
          </w:tcPr>
          <w:p w:rsidR="009F45C0" w:rsidRPr="00336F4F" w:rsidRDefault="009F45C0" w:rsidP="00336F4F">
            <w:pPr>
              <w:spacing w:after="0"/>
              <w:jc w:val="center"/>
              <w:rPr>
                <w:rFonts w:ascii="Arial" w:hAnsi="Arial" w:cs="Arial"/>
                <w:b/>
                <w:sz w:val="24"/>
                <w:szCs w:val="24"/>
              </w:rPr>
            </w:pPr>
            <w:r w:rsidRPr="00336F4F">
              <w:rPr>
                <w:rFonts w:ascii="Arial" w:hAnsi="Arial" w:cs="Arial"/>
                <w:b/>
                <w:sz w:val="24"/>
                <w:szCs w:val="24"/>
              </w:rPr>
              <w:t>Manifestaciones clínicas</w:t>
            </w:r>
          </w:p>
        </w:tc>
        <w:tc>
          <w:tcPr>
            <w:tcW w:w="2410" w:type="dxa"/>
            <w:shd w:val="clear" w:color="auto" w:fill="D9D9D9" w:themeFill="background1" w:themeFillShade="D9"/>
            <w:vAlign w:val="center"/>
          </w:tcPr>
          <w:p w:rsidR="009F45C0" w:rsidRPr="00336F4F" w:rsidRDefault="009F45C0"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2268" w:type="dxa"/>
            <w:shd w:val="clear" w:color="auto" w:fill="D9D9D9" w:themeFill="background1" w:themeFillShade="D9"/>
            <w:vAlign w:val="center"/>
          </w:tcPr>
          <w:p w:rsidR="009F45C0" w:rsidRPr="00336F4F" w:rsidRDefault="009F45C0"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Cefalea</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51</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68.00</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Fiebre</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46</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61.33</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Malestar General</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63</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84.00</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Manifestaciones respiratorias</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70</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93.33</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Dolor de garganta</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5.33</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Pérdida del gusto</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10.66</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Pérdida del olfato</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10.66</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Pérdida del apetito</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9.33</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Falta de aire</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2.66</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Decaimiento</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5.33</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Diarreas</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2.66</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Mialgias</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2.66</w:t>
            </w:r>
          </w:p>
        </w:tc>
      </w:tr>
      <w:tr w:rsidR="009F45C0" w:rsidRPr="00336F4F" w:rsidTr="001C653E">
        <w:tc>
          <w:tcPr>
            <w:tcW w:w="3794" w:type="dxa"/>
          </w:tcPr>
          <w:p w:rsidR="009F45C0" w:rsidRPr="00336F4F" w:rsidRDefault="009F45C0" w:rsidP="00336F4F">
            <w:pPr>
              <w:jc w:val="both"/>
              <w:rPr>
                <w:rFonts w:ascii="Arial" w:hAnsi="Arial" w:cs="Arial"/>
                <w:sz w:val="24"/>
                <w:szCs w:val="24"/>
              </w:rPr>
            </w:pPr>
            <w:r w:rsidRPr="00336F4F">
              <w:rPr>
                <w:rFonts w:ascii="Arial" w:hAnsi="Arial" w:cs="Arial"/>
                <w:sz w:val="24"/>
                <w:szCs w:val="24"/>
              </w:rPr>
              <w:t>Asintomáticos al ingreso</w:t>
            </w:r>
          </w:p>
        </w:tc>
        <w:tc>
          <w:tcPr>
            <w:tcW w:w="2410"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86</w:t>
            </w:r>
          </w:p>
        </w:tc>
        <w:tc>
          <w:tcPr>
            <w:tcW w:w="2268" w:type="dxa"/>
          </w:tcPr>
          <w:p w:rsidR="009F45C0" w:rsidRPr="00336F4F" w:rsidRDefault="009F45C0"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53.46</w:t>
            </w:r>
          </w:p>
        </w:tc>
      </w:tr>
    </w:tbl>
    <w:p w:rsidR="00414CB5" w:rsidRPr="00336F4F" w:rsidRDefault="009F45C0" w:rsidP="00B46CC5">
      <w:pPr>
        <w:spacing w:line="360" w:lineRule="auto"/>
        <w:jc w:val="both"/>
        <w:rPr>
          <w:rFonts w:ascii="Arial" w:hAnsi="Arial" w:cs="Arial"/>
          <w:sz w:val="24"/>
          <w:szCs w:val="24"/>
        </w:rPr>
      </w:pPr>
      <w:r w:rsidRPr="00336F4F">
        <w:rPr>
          <w:rFonts w:ascii="Arial" w:hAnsi="Arial" w:cs="Arial"/>
          <w:sz w:val="24"/>
          <w:szCs w:val="24"/>
        </w:rPr>
        <w:t>Fuente: Series cronológicas del departamento de estadísticas. CMHEM Yara.</w:t>
      </w:r>
    </w:p>
    <w:p w:rsidR="00414CB5" w:rsidRPr="00336F4F" w:rsidRDefault="00414CB5" w:rsidP="00514F12">
      <w:pPr>
        <w:autoSpaceDE w:val="0"/>
        <w:autoSpaceDN w:val="0"/>
        <w:adjustRightInd w:val="0"/>
        <w:spacing w:after="0"/>
        <w:jc w:val="both"/>
        <w:rPr>
          <w:rFonts w:ascii="Arial" w:eastAsiaTheme="minorHAnsi" w:hAnsi="Arial" w:cs="Arial"/>
          <w:sz w:val="24"/>
          <w:szCs w:val="24"/>
          <w:lang w:eastAsia="en-US"/>
        </w:rPr>
      </w:pPr>
      <w:r w:rsidRPr="00336F4F">
        <w:rPr>
          <w:rFonts w:ascii="Arial" w:eastAsiaTheme="minorHAnsi" w:hAnsi="Arial" w:cs="Arial"/>
          <w:sz w:val="24"/>
          <w:szCs w:val="24"/>
          <w:lang w:eastAsia="en-US"/>
        </w:rPr>
        <w:t>Con relación a  los antecedentes patológicos personales en los casos confirmados por covid-19, 125 pacientes refirieron uno o varios de ellos (77.64%). Las  comorbilidades más frecuentes fueron la hipertensión arterial con 63 casos (39.13%)</w:t>
      </w:r>
      <w:r w:rsidR="001C653E" w:rsidRPr="00336F4F">
        <w:rPr>
          <w:rFonts w:ascii="Arial" w:eastAsiaTheme="minorHAnsi" w:hAnsi="Arial" w:cs="Arial"/>
          <w:sz w:val="24"/>
          <w:szCs w:val="24"/>
          <w:lang w:eastAsia="en-US"/>
        </w:rPr>
        <w:t>, las</w:t>
      </w:r>
      <w:r w:rsidRPr="00336F4F">
        <w:rPr>
          <w:rFonts w:ascii="Arial" w:eastAsiaTheme="minorHAnsi" w:hAnsi="Arial" w:cs="Arial"/>
          <w:sz w:val="24"/>
          <w:szCs w:val="24"/>
          <w:lang w:eastAsia="en-US"/>
        </w:rPr>
        <w:t xml:space="preserve"> enfermedades del corazón con 45 </w:t>
      </w:r>
      <w:r w:rsidR="001C653E" w:rsidRPr="00336F4F">
        <w:rPr>
          <w:rFonts w:ascii="Arial" w:eastAsiaTheme="minorHAnsi" w:hAnsi="Arial" w:cs="Arial"/>
          <w:sz w:val="24"/>
          <w:szCs w:val="24"/>
          <w:lang w:eastAsia="en-US"/>
        </w:rPr>
        <w:t>casos (</w:t>
      </w:r>
      <w:r w:rsidRPr="00336F4F">
        <w:rPr>
          <w:rFonts w:ascii="Arial" w:eastAsiaTheme="minorHAnsi" w:hAnsi="Arial" w:cs="Arial"/>
          <w:sz w:val="24"/>
          <w:szCs w:val="24"/>
          <w:lang w:eastAsia="en-US"/>
        </w:rPr>
        <w:t>27.95%) y el asma bronquial o antecedentes de alergia bronquial con 33 casos (20.49%) respectivamente. (Tabla 4)</w:t>
      </w:r>
    </w:p>
    <w:p w:rsidR="00414CB5" w:rsidRPr="00336F4F" w:rsidRDefault="00414CB5" w:rsidP="001C653E">
      <w:pPr>
        <w:spacing w:after="0" w:line="259" w:lineRule="auto"/>
        <w:rPr>
          <w:rFonts w:ascii="Arial" w:hAnsi="Arial" w:cs="Arial"/>
          <w:sz w:val="24"/>
          <w:szCs w:val="24"/>
        </w:rPr>
      </w:pPr>
      <w:r w:rsidRPr="00336F4F">
        <w:rPr>
          <w:rFonts w:ascii="Arial" w:hAnsi="Arial" w:cs="Arial"/>
          <w:b/>
          <w:sz w:val="24"/>
          <w:szCs w:val="24"/>
        </w:rPr>
        <w:t>Tabla 4. Antecedentes Patológicos Personales</w:t>
      </w:r>
      <w:r w:rsidR="001C653E" w:rsidRPr="00336F4F">
        <w:rPr>
          <w:rFonts w:ascii="Arial" w:hAnsi="Arial" w:cs="Arial"/>
          <w:b/>
          <w:sz w:val="24"/>
          <w:szCs w:val="24"/>
        </w:rPr>
        <w:t xml:space="preserve"> .</w:t>
      </w:r>
      <w:r w:rsidRPr="00336F4F">
        <w:rPr>
          <w:rFonts w:ascii="Arial" w:hAnsi="Arial" w:cs="Arial"/>
          <w:b/>
          <w:sz w:val="24"/>
          <w:szCs w:val="24"/>
        </w:rPr>
        <w:t xml:space="preserve">Yara. </w:t>
      </w: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77"/>
        <w:gridCol w:w="3518"/>
        <w:gridCol w:w="709"/>
        <w:gridCol w:w="992"/>
        <w:gridCol w:w="709"/>
        <w:gridCol w:w="992"/>
        <w:gridCol w:w="709"/>
        <w:gridCol w:w="1184"/>
      </w:tblGrid>
      <w:tr w:rsidR="00414CB5" w:rsidRPr="00336F4F" w:rsidTr="00B46CC5">
        <w:trPr>
          <w:trHeight w:val="582"/>
          <w:jc w:val="center"/>
        </w:trPr>
        <w:tc>
          <w:tcPr>
            <w:tcW w:w="4395" w:type="dxa"/>
            <w:gridSpan w:val="2"/>
            <w:vMerge w:val="restart"/>
            <w:shd w:val="clear" w:color="auto" w:fill="D9D9D9" w:themeFill="background1" w:themeFillShade="D9"/>
            <w:vAlign w:val="center"/>
          </w:tcPr>
          <w:p w:rsidR="00414CB5" w:rsidRPr="00336F4F" w:rsidRDefault="00414CB5" w:rsidP="00336F4F">
            <w:pPr>
              <w:spacing w:after="0"/>
              <w:jc w:val="center"/>
              <w:rPr>
                <w:rFonts w:ascii="Arial" w:hAnsi="Arial" w:cs="Arial"/>
                <w:b/>
                <w:sz w:val="24"/>
                <w:szCs w:val="24"/>
              </w:rPr>
            </w:pPr>
            <w:r w:rsidRPr="00336F4F">
              <w:rPr>
                <w:rFonts w:ascii="Arial" w:hAnsi="Arial" w:cs="Arial"/>
                <w:b/>
                <w:sz w:val="24"/>
                <w:szCs w:val="24"/>
              </w:rPr>
              <w:t>Antecedentes Patológicos Personales</w:t>
            </w:r>
          </w:p>
        </w:tc>
        <w:tc>
          <w:tcPr>
            <w:tcW w:w="1701" w:type="dxa"/>
            <w:gridSpan w:val="2"/>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Masculino</w:t>
            </w:r>
          </w:p>
        </w:tc>
        <w:tc>
          <w:tcPr>
            <w:tcW w:w="1701" w:type="dxa"/>
            <w:gridSpan w:val="2"/>
            <w:shd w:val="clear" w:color="auto" w:fill="D9D9D9" w:themeFill="background1" w:themeFillShade="D9"/>
            <w:vAlign w:val="center"/>
          </w:tcPr>
          <w:p w:rsidR="00414CB5" w:rsidRPr="00336F4F" w:rsidRDefault="00414CB5" w:rsidP="00336F4F">
            <w:pPr>
              <w:spacing w:before="100" w:beforeAutospacing="1" w:after="100" w:afterAutospacing="1"/>
              <w:ind w:left="-108" w:firstLine="108"/>
              <w:jc w:val="center"/>
              <w:rPr>
                <w:rFonts w:ascii="Arial" w:hAnsi="Arial" w:cs="Arial"/>
                <w:b/>
                <w:sz w:val="24"/>
                <w:szCs w:val="24"/>
              </w:rPr>
            </w:pPr>
            <w:r w:rsidRPr="00336F4F">
              <w:rPr>
                <w:rFonts w:ascii="Arial" w:hAnsi="Arial" w:cs="Arial"/>
                <w:b/>
                <w:sz w:val="24"/>
                <w:szCs w:val="24"/>
              </w:rPr>
              <w:t>Femenino</w:t>
            </w:r>
          </w:p>
        </w:tc>
        <w:tc>
          <w:tcPr>
            <w:tcW w:w="1893" w:type="dxa"/>
            <w:gridSpan w:val="2"/>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Total</w:t>
            </w:r>
          </w:p>
        </w:tc>
      </w:tr>
      <w:tr w:rsidR="00414CB5" w:rsidRPr="00336F4F" w:rsidTr="00B46CC5">
        <w:trPr>
          <w:trHeight w:val="399"/>
          <w:jc w:val="center"/>
        </w:trPr>
        <w:tc>
          <w:tcPr>
            <w:tcW w:w="4395" w:type="dxa"/>
            <w:gridSpan w:val="2"/>
            <w:vMerge/>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709"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992"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c>
          <w:tcPr>
            <w:tcW w:w="709"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992"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c>
          <w:tcPr>
            <w:tcW w:w="709"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N</w:t>
            </w:r>
            <w:r w:rsidRPr="00336F4F">
              <w:rPr>
                <w:rFonts w:ascii="Arial" w:hAnsi="Arial" w:cs="Arial"/>
                <w:b/>
                <w:sz w:val="24"/>
                <w:szCs w:val="24"/>
                <w:vertAlign w:val="superscript"/>
              </w:rPr>
              <w:t>o</w:t>
            </w:r>
          </w:p>
        </w:tc>
        <w:tc>
          <w:tcPr>
            <w:tcW w:w="1184" w:type="dxa"/>
            <w:shd w:val="clear" w:color="auto" w:fill="D9D9D9" w:themeFill="background1" w:themeFillShade="D9"/>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w:t>
            </w:r>
          </w:p>
        </w:tc>
      </w:tr>
      <w:tr w:rsidR="00414CB5" w:rsidRPr="00336F4F" w:rsidTr="00B46CC5">
        <w:trPr>
          <w:trHeight w:val="407"/>
          <w:jc w:val="center"/>
        </w:trPr>
        <w:tc>
          <w:tcPr>
            <w:tcW w:w="4395" w:type="dxa"/>
            <w:gridSpan w:val="2"/>
            <w:vAlign w:val="center"/>
          </w:tcPr>
          <w:p w:rsidR="00414CB5" w:rsidRPr="00336F4F" w:rsidRDefault="00414CB5" w:rsidP="00336F4F">
            <w:pPr>
              <w:spacing w:before="100" w:beforeAutospacing="1" w:after="100" w:afterAutospacing="1"/>
              <w:rPr>
                <w:rFonts w:ascii="Arial" w:hAnsi="Arial" w:cs="Arial"/>
                <w:b/>
                <w:sz w:val="24"/>
                <w:szCs w:val="24"/>
              </w:rPr>
            </w:pPr>
            <w:r w:rsidRPr="00336F4F">
              <w:rPr>
                <w:rFonts w:ascii="Arial" w:hAnsi="Arial" w:cs="Arial"/>
                <w:b/>
                <w:sz w:val="24"/>
                <w:szCs w:val="24"/>
              </w:rPr>
              <w:t xml:space="preserve">      NO  APP</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14</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8.70</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22</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13.66</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36</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22.36</w:t>
            </w:r>
          </w:p>
        </w:tc>
      </w:tr>
      <w:tr w:rsidR="00414CB5" w:rsidRPr="00336F4F" w:rsidTr="00B46CC5">
        <w:trPr>
          <w:trHeight w:val="407"/>
          <w:jc w:val="center"/>
        </w:trPr>
        <w:tc>
          <w:tcPr>
            <w:tcW w:w="4395" w:type="dxa"/>
            <w:gridSpan w:val="2"/>
            <w:vAlign w:val="center"/>
          </w:tcPr>
          <w:p w:rsidR="00414CB5" w:rsidRPr="00336F4F" w:rsidRDefault="00414CB5" w:rsidP="00336F4F">
            <w:pPr>
              <w:spacing w:before="100" w:beforeAutospacing="1" w:after="100" w:afterAutospacing="1"/>
              <w:rPr>
                <w:rFonts w:ascii="Arial" w:hAnsi="Arial" w:cs="Arial"/>
                <w:b/>
                <w:sz w:val="24"/>
                <w:szCs w:val="24"/>
              </w:rPr>
            </w:pPr>
            <w:r w:rsidRPr="00336F4F">
              <w:rPr>
                <w:rFonts w:ascii="Arial" w:hAnsi="Arial" w:cs="Arial"/>
                <w:b/>
                <w:sz w:val="24"/>
                <w:szCs w:val="24"/>
              </w:rPr>
              <w:t xml:space="preserve">          APP</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47</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29.20</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78</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48.44</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125</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77.64</w:t>
            </w:r>
          </w:p>
        </w:tc>
      </w:tr>
      <w:tr w:rsidR="00414CB5" w:rsidRPr="00336F4F" w:rsidTr="001C653E">
        <w:trPr>
          <w:trHeight w:val="430"/>
          <w:jc w:val="center"/>
        </w:trPr>
        <w:tc>
          <w:tcPr>
            <w:tcW w:w="877" w:type="dxa"/>
            <w:vMerge w:val="restart"/>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HTA</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13</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8.07</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50</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31.06</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63</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39.13</w:t>
            </w:r>
          </w:p>
        </w:tc>
      </w:tr>
      <w:tr w:rsidR="00414CB5" w:rsidRPr="00336F4F" w:rsidTr="001C653E">
        <w:trPr>
          <w:trHeight w:val="399"/>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Diabetes Mellitus</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6.83</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15</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9.32</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26</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16.15</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Asma bronquial  o Alergia</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7.45</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21</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13.04</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33</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20.49</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Enf</w:t>
            </w:r>
            <w:r w:rsidR="001C653E" w:rsidRPr="00336F4F">
              <w:rPr>
                <w:rFonts w:ascii="Arial" w:hAnsi="Arial" w:cs="Arial"/>
                <w:b/>
                <w:sz w:val="24"/>
                <w:szCs w:val="24"/>
              </w:rPr>
              <w:t>ermedades</w:t>
            </w:r>
            <w:r w:rsidRPr="00336F4F">
              <w:rPr>
                <w:rFonts w:ascii="Arial" w:hAnsi="Arial" w:cs="Arial"/>
                <w:b/>
                <w:sz w:val="24"/>
                <w:szCs w:val="24"/>
              </w:rPr>
              <w:t xml:space="preserve"> cardiovasculares</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18</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11.19</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27</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16.77</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45</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27.95</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IRC</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2.49</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4.35</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6.83</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CÁNCER</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2.49</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3.10</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Enf</w:t>
            </w:r>
            <w:r w:rsidR="001C653E" w:rsidRPr="00336F4F">
              <w:rPr>
                <w:rFonts w:ascii="Arial" w:hAnsi="Arial" w:cs="Arial"/>
                <w:b/>
                <w:sz w:val="24"/>
                <w:szCs w:val="24"/>
              </w:rPr>
              <w:t xml:space="preserve">ermedades </w:t>
            </w:r>
            <w:r w:rsidRPr="00336F4F">
              <w:rPr>
                <w:rFonts w:ascii="Arial" w:hAnsi="Arial" w:cs="Arial"/>
                <w:b/>
                <w:sz w:val="24"/>
                <w:szCs w:val="24"/>
              </w:rPr>
              <w:t>del tiroides</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AVE</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0.62</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1.86</w:t>
            </w:r>
          </w:p>
        </w:tc>
      </w:tr>
      <w:tr w:rsidR="00414CB5" w:rsidRPr="00336F4F" w:rsidTr="001C653E">
        <w:trPr>
          <w:trHeight w:val="404"/>
          <w:jc w:val="center"/>
        </w:trPr>
        <w:tc>
          <w:tcPr>
            <w:tcW w:w="877" w:type="dxa"/>
            <w:vMerge/>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3518" w:type="dxa"/>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EPOC</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3.10</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992"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2.49</w:t>
            </w:r>
          </w:p>
        </w:tc>
        <w:tc>
          <w:tcPr>
            <w:tcW w:w="709"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9</w:t>
            </w:r>
          </w:p>
        </w:tc>
        <w:tc>
          <w:tcPr>
            <w:tcW w:w="1184" w:type="dxa"/>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5.59</w:t>
            </w:r>
          </w:p>
        </w:tc>
      </w:tr>
    </w:tbl>
    <w:p w:rsidR="00414CB5" w:rsidRPr="00336F4F" w:rsidRDefault="00414CB5" w:rsidP="00414CB5">
      <w:pPr>
        <w:spacing w:after="0" w:line="360" w:lineRule="auto"/>
        <w:jc w:val="both"/>
        <w:rPr>
          <w:rFonts w:ascii="Arial" w:eastAsia="Times New Roman" w:hAnsi="Arial" w:cs="Arial"/>
          <w:color w:val="FF0000"/>
          <w:sz w:val="24"/>
          <w:szCs w:val="24"/>
          <w:lang w:val="es-ES_tradnl" w:eastAsia="es-ES_tradnl"/>
        </w:rPr>
      </w:pPr>
    </w:p>
    <w:p w:rsidR="00414CB5" w:rsidRPr="00336F4F" w:rsidRDefault="00681A15" w:rsidP="00E44BE4">
      <w:pPr>
        <w:spacing w:after="0"/>
        <w:jc w:val="both"/>
        <w:rPr>
          <w:rFonts w:ascii="Arial" w:eastAsia="Times New Roman" w:hAnsi="Arial" w:cs="Arial"/>
          <w:sz w:val="24"/>
          <w:szCs w:val="24"/>
          <w:lang w:val="es-ES_tradnl" w:eastAsia="es-ES_tradnl"/>
        </w:rPr>
      </w:pPr>
      <w:r w:rsidRPr="00336F4F">
        <w:rPr>
          <w:rFonts w:ascii="Arial" w:eastAsia="Times New Roman" w:hAnsi="Arial" w:cs="Arial"/>
          <w:sz w:val="24"/>
          <w:szCs w:val="24"/>
          <w:lang w:val="es-ES_tradnl" w:eastAsia="es-ES_tradnl"/>
        </w:rPr>
        <w:t>L</w:t>
      </w:r>
      <w:r w:rsidR="00414CB5" w:rsidRPr="00336F4F">
        <w:rPr>
          <w:rFonts w:ascii="Arial" w:eastAsia="Times New Roman" w:hAnsi="Arial" w:cs="Arial"/>
          <w:sz w:val="24"/>
          <w:szCs w:val="24"/>
          <w:lang w:val="es-ES_tradnl" w:eastAsia="es-ES_tradnl"/>
        </w:rPr>
        <w:t>a incidencia de casos por área de salud y consejos populares donde se demuestra que el área de salud Luis E de la Paz aportó el mayor número de confirmados con 106 casos para un 65.83 %  y es el consejo popular de Yara el que más casos notifica con 72 casos para un  44.72%, seguido de Veguitas (39 casos) y de Cayo Redondo (12 casos) con 24.22% y 7.45% respectivamente.</w:t>
      </w:r>
      <w:r w:rsidRPr="00336F4F">
        <w:rPr>
          <w:rFonts w:ascii="Arial" w:eastAsia="Times New Roman" w:hAnsi="Arial" w:cs="Arial"/>
          <w:sz w:val="24"/>
          <w:szCs w:val="24"/>
          <w:lang w:val="es-ES_tradnl" w:eastAsia="es-ES_tradnl"/>
        </w:rPr>
        <w:t xml:space="preserve"> (Tabla 5)</w:t>
      </w:r>
    </w:p>
    <w:p w:rsidR="00414CB5" w:rsidRPr="00336F4F" w:rsidRDefault="00414CB5" w:rsidP="00414CB5">
      <w:pPr>
        <w:spacing w:after="0" w:line="360" w:lineRule="auto"/>
        <w:jc w:val="both"/>
        <w:rPr>
          <w:rFonts w:ascii="Arial" w:eastAsia="Times New Roman" w:hAnsi="Arial" w:cs="Arial"/>
          <w:sz w:val="24"/>
          <w:szCs w:val="24"/>
          <w:lang w:val="es-ES_tradnl" w:eastAsia="es-ES_tradnl"/>
        </w:rPr>
      </w:pPr>
    </w:p>
    <w:p w:rsidR="00414CB5" w:rsidRPr="00336F4F" w:rsidRDefault="00414CB5" w:rsidP="001C653E">
      <w:pPr>
        <w:spacing w:after="0"/>
        <w:rPr>
          <w:rFonts w:ascii="Arial" w:hAnsi="Arial" w:cs="Arial"/>
          <w:sz w:val="24"/>
          <w:szCs w:val="24"/>
        </w:rPr>
      </w:pPr>
      <w:r w:rsidRPr="00336F4F">
        <w:rPr>
          <w:rFonts w:ascii="Arial" w:hAnsi="Arial" w:cs="Arial"/>
          <w:b/>
          <w:sz w:val="24"/>
          <w:szCs w:val="24"/>
        </w:rPr>
        <w:t>Tabla 5: Incidencia de casos  por Consejos Populares.</w:t>
      </w:r>
      <w:r w:rsidR="001C653E" w:rsidRPr="00336F4F">
        <w:rPr>
          <w:rFonts w:ascii="Arial" w:hAnsi="Arial" w:cs="Arial"/>
          <w:b/>
          <w:sz w:val="24"/>
          <w:szCs w:val="24"/>
        </w:rPr>
        <w:t xml:space="preserve"> </w:t>
      </w:r>
      <w:r w:rsidRPr="00336F4F">
        <w:rPr>
          <w:rFonts w:ascii="Arial" w:hAnsi="Arial" w:cs="Arial"/>
          <w:b/>
          <w:sz w:val="24"/>
          <w:szCs w:val="24"/>
        </w:rPr>
        <w:t xml:space="preserve">Yara. </w:t>
      </w:r>
    </w:p>
    <w:tbl>
      <w:tblPr>
        <w:tblW w:w="4421" w:type="pct"/>
        <w:jc w:val="center"/>
        <w:tblLook w:val="0000" w:firstRow="0" w:lastRow="0" w:firstColumn="0" w:lastColumn="0" w:noHBand="0" w:noVBand="0"/>
      </w:tblPr>
      <w:tblGrid>
        <w:gridCol w:w="1423"/>
        <w:gridCol w:w="2763"/>
        <w:gridCol w:w="667"/>
        <w:gridCol w:w="1626"/>
        <w:gridCol w:w="915"/>
        <w:gridCol w:w="817"/>
      </w:tblGrid>
      <w:tr w:rsidR="00414CB5" w:rsidRPr="00336F4F" w:rsidTr="001C653E">
        <w:trPr>
          <w:trHeight w:val="567"/>
          <w:jc w:val="center"/>
        </w:trPr>
        <w:tc>
          <w:tcPr>
            <w:tcW w:w="873" w:type="pct"/>
            <w:tcBorders>
              <w:top w:val="single" w:sz="4" w:space="0" w:color="auto"/>
              <w:left w:val="single" w:sz="4" w:space="0" w:color="auto"/>
              <w:bottom w:val="single" w:sz="4" w:space="0" w:color="auto"/>
            </w:tcBorders>
            <w:shd w:val="clear" w:color="auto" w:fill="D9D9D9" w:themeFill="background1" w:themeFillShade="D9"/>
            <w:vAlign w:val="center"/>
          </w:tcPr>
          <w:p w:rsidR="00414CB5" w:rsidRPr="00336F4F" w:rsidRDefault="00414CB5" w:rsidP="00336F4F">
            <w:pPr>
              <w:spacing w:after="0"/>
              <w:jc w:val="center"/>
              <w:rPr>
                <w:rFonts w:ascii="Arial" w:hAnsi="Arial" w:cs="Arial"/>
                <w:b/>
                <w:sz w:val="24"/>
                <w:szCs w:val="24"/>
              </w:rPr>
            </w:pPr>
            <w:r w:rsidRPr="00336F4F">
              <w:rPr>
                <w:rFonts w:ascii="Arial" w:hAnsi="Arial" w:cs="Arial"/>
                <w:b/>
                <w:sz w:val="24"/>
                <w:szCs w:val="24"/>
              </w:rPr>
              <w:t>Área de Salud</w:t>
            </w:r>
          </w:p>
        </w:tc>
        <w:tc>
          <w:tcPr>
            <w:tcW w:w="1689" w:type="pct"/>
            <w:tcBorders>
              <w:top w:val="single" w:sz="4" w:space="0" w:color="auto"/>
              <w:left w:val="single" w:sz="4" w:space="0" w:color="auto"/>
              <w:bottom w:val="single" w:sz="4" w:space="0" w:color="auto"/>
            </w:tcBorders>
            <w:shd w:val="clear" w:color="auto" w:fill="D9D9D9" w:themeFill="background1" w:themeFillShade="D9"/>
            <w:vAlign w:val="center"/>
          </w:tcPr>
          <w:p w:rsidR="00414CB5" w:rsidRPr="00336F4F" w:rsidRDefault="00414CB5" w:rsidP="00336F4F">
            <w:pPr>
              <w:spacing w:after="100" w:afterAutospacing="1"/>
              <w:jc w:val="center"/>
              <w:rPr>
                <w:rFonts w:ascii="Arial" w:hAnsi="Arial" w:cs="Arial"/>
                <w:b/>
                <w:sz w:val="24"/>
                <w:szCs w:val="24"/>
              </w:rPr>
            </w:pPr>
            <w:r w:rsidRPr="00336F4F">
              <w:rPr>
                <w:rFonts w:ascii="Arial" w:hAnsi="Arial" w:cs="Arial"/>
                <w:b/>
                <w:sz w:val="24"/>
                <w:szCs w:val="24"/>
              </w:rPr>
              <w:t>Consejos Populares</w:t>
            </w:r>
          </w:p>
        </w:tc>
        <w:tc>
          <w:tcPr>
            <w:tcW w:w="413" w:type="pct"/>
            <w:tcBorders>
              <w:top w:val="single" w:sz="4" w:space="0" w:color="auto"/>
              <w:left w:val="single" w:sz="4" w:space="0" w:color="auto"/>
              <w:bottom w:val="single" w:sz="4" w:space="0" w:color="auto"/>
            </w:tcBorders>
            <w:shd w:val="clear" w:color="auto" w:fill="D9D9D9" w:themeFill="background1" w:themeFillShade="D9"/>
            <w:vAlign w:val="center"/>
          </w:tcPr>
          <w:p w:rsidR="00414CB5" w:rsidRPr="00336F4F" w:rsidRDefault="00414CB5" w:rsidP="00336F4F">
            <w:pPr>
              <w:spacing w:after="100" w:afterAutospacing="1"/>
              <w:jc w:val="center"/>
              <w:rPr>
                <w:rFonts w:ascii="Arial" w:hAnsi="Arial" w:cs="Arial"/>
                <w:b/>
                <w:sz w:val="24"/>
                <w:szCs w:val="24"/>
              </w:rPr>
            </w:pPr>
          </w:p>
        </w:tc>
        <w:tc>
          <w:tcPr>
            <w:tcW w:w="996" w:type="pct"/>
            <w:tcBorders>
              <w:top w:val="single" w:sz="4" w:space="0" w:color="auto"/>
              <w:bottom w:val="single" w:sz="4" w:space="0" w:color="auto"/>
              <w:right w:val="single" w:sz="4" w:space="0" w:color="auto"/>
            </w:tcBorders>
            <w:shd w:val="clear" w:color="auto" w:fill="D9D9D9" w:themeFill="background1" w:themeFillShade="D9"/>
            <w:vAlign w:val="center"/>
          </w:tcPr>
          <w:p w:rsidR="00414CB5" w:rsidRPr="00336F4F" w:rsidRDefault="00414CB5" w:rsidP="00336F4F">
            <w:pPr>
              <w:spacing w:after="100" w:afterAutospacing="1"/>
              <w:jc w:val="center"/>
              <w:rPr>
                <w:rFonts w:ascii="Arial" w:hAnsi="Arial" w:cs="Arial"/>
                <w:b/>
                <w:sz w:val="24"/>
                <w:szCs w:val="24"/>
              </w:rPr>
            </w:pPr>
            <w:r w:rsidRPr="00336F4F">
              <w:rPr>
                <w:rFonts w:ascii="Arial" w:hAnsi="Arial" w:cs="Arial"/>
                <w:b/>
                <w:sz w:val="24"/>
                <w:szCs w:val="24"/>
              </w:rPr>
              <w:t>No</w:t>
            </w:r>
          </w:p>
        </w:tc>
        <w:tc>
          <w:tcPr>
            <w:tcW w:w="563" w:type="pct"/>
            <w:tcBorders>
              <w:top w:val="single" w:sz="4" w:space="0" w:color="auto"/>
              <w:left w:val="single" w:sz="4" w:space="0" w:color="auto"/>
              <w:bottom w:val="single" w:sz="4" w:space="0" w:color="auto"/>
            </w:tcBorders>
            <w:shd w:val="clear" w:color="auto" w:fill="D9D9D9" w:themeFill="background1" w:themeFillShade="D9"/>
            <w:vAlign w:val="center"/>
          </w:tcPr>
          <w:p w:rsidR="00414CB5" w:rsidRPr="00336F4F" w:rsidRDefault="00414CB5" w:rsidP="00336F4F">
            <w:pPr>
              <w:spacing w:after="100" w:afterAutospacing="1"/>
              <w:jc w:val="center"/>
              <w:rPr>
                <w:rFonts w:ascii="Arial" w:hAnsi="Arial" w:cs="Arial"/>
                <w:b/>
                <w:sz w:val="24"/>
                <w:szCs w:val="24"/>
              </w:rPr>
            </w:pPr>
          </w:p>
        </w:tc>
        <w:tc>
          <w:tcPr>
            <w:tcW w:w="466" w:type="pct"/>
            <w:tcBorders>
              <w:top w:val="single" w:sz="4" w:space="0" w:color="auto"/>
              <w:bottom w:val="single" w:sz="4" w:space="0" w:color="auto"/>
              <w:right w:val="single" w:sz="4" w:space="0" w:color="auto"/>
            </w:tcBorders>
            <w:shd w:val="clear" w:color="auto" w:fill="D9D9D9" w:themeFill="background1" w:themeFillShade="D9"/>
            <w:vAlign w:val="center"/>
          </w:tcPr>
          <w:p w:rsidR="00414CB5" w:rsidRPr="00336F4F" w:rsidRDefault="00414CB5" w:rsidP="00336F4F">
            <w:pPr>
              <w:jc w:val="center"/>
              <w:rPr>
                <w:rFonts w:ascii="Arial" w:hAnsi="Arial" w:cs="Arial"/>
                <w:b/>
                <w:sz w:val="24"/>
                <w:szCs w:val="24"/>
              </w:rPr>
            </w:pPr>
            <w:r w:rsidRPr="00336F4F">
              <w:rPr>
                <w:rFonts w:ascii="Arial" w:hAnsi="Arial" w:cs="Arial"/>
                <w:b/>
                <w:sz w:val="24"/>
                <w:szCs w:val="24"/>
              </w:rPr>
              <w:t>%</w:t>
            </w:r>
          </w:p>
        </w:tc>
      </w:tr>
      <w:tr w:rsidR="00414CB5" w:rsidRPr="00336F4F" w:rsidTr="001C653E">
        <w:trPr>
          <w:trHeight w:val="567"/>
          <w:jc w:val="center"/>
        </w:trPr>
        <w:tc>
          <w:tcPr>
            <w:tcW w:w="873" w:type="pct"/>
            <w:vMerge w:val="restart"/>
            <w:tcBorders>
              <w:top w:val="single" w:sz="4" w:space="0" w:color="auto"/>
              <w:left w:val="single" w:sz="4" w:space="0" w:color="auto"/>
            </w:tcBorders>
            <w:vAlign w:val="center"/>
          </w:tcPr>
          <w:p w:rsidR="00414CB5" w:rsidRPr="00336F4F" w:rsidRDefault="00414CB5" w:rsidP="00336F4F">
            <w:pPr>
              <w:spacing w:after="100" w:afterAutospacing="1"/>
              <w:jc w:val="center"/>
              <w:rPr>
                <w:rFonts w:ascii="Arial" w:hAnsi="Arial" w:cs="Arial"/>
                <w:sz w:val="24"/>
                <w:szCs w:val="24"/>
              </w:rPr>
            </w:pPr>
            <w:r w:rsidRPr="00336F4F">
              <w:rPr>
                <w:rFonts w:ascii="Arial" w:hAnsi="Arial" w:cs="Arial"/>
                <w:sz w:val="24"/>
                <w:szCs w:val="24"/>
              </w:rPr>
              <w:t>Luis Enrique de la Paz Reyna</w:t>
            </w: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after="100" w:afterAutospacing="1"/>
              <w:jc w:val="center"/>
              <w:rPr>
                <w:rFonts w:ascii="Arial" w:hAnsi="Arial" w:cs="Arial"/>
                <w:sz w:val="24"/>
                <w:szCs w:val="24"/>
              </w:rPr>
            </w:pPr>
            <w:r w:rsidRPr="00336F4F">
              <w:rPr>
                <w:rFonts w:ascii="Arial" w:hAnsi="Arial" w:cs="Arial"/>
                <w:sz w:val="24"/>
                <w:szCs w:val="24"/>
              </w:rPr>
              <w:t xml:space="preserve">Yara </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72</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44.72</w:t>
            </w: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La Martí</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4.34</w:t>
            </w: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Mateo Romas</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11</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6.83</w:t>
            </w: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Cayo Redondo</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7.45</w:t>
            </w:r>
          </w:p>
        </w:tc>
      </w:tr>
      <w:tr w:rsidR="00414CB5" w:rsidRPr="00336F4F" w:rsidTr="001C653E">
        <w:trPr>
          <w:trHeight w:val="567"/>
          <w:jc w:val="center"/>
        </w:trPr>
        <w:tc>
          <w:tcPr>
            <w:tcW w:w="873" w:type="pct"/>
            <w:vMerge/>
            <w:tcBorders>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Sofía</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2.49</w:t>
            </w:r>
          </w:p>
        </w:tc>
      </w:tr>
      <w:tr w:rsidR="00414CB5" w:rsidRPr="00336F4F" w:rsidTr="001C653E">
        <w:trPr>
          <w:trHeight w:val="567"/>
          <w:jc w:val="center"/>
        </w:trPr>
        <w:tc>
          <w:tcPr>
            <w:tcW w:w="2562" w:type="pct"/>
            <w:gridSpan w:val="2"/>
            <w:tcBorders>
              <w:left w:val="single" w:sz="4" w:space="0" w:color="auto"/>
              <w:bottom w:val="single" w:sz="12" w:space="0" w:color="auto"/>
            </w:tcBorders>
            <w:vAlign w:val="bottom"/>
          </w:tcPr>
          <w:p w:rsidR="00414CB5" w:rsidRPr="00336F4F" w:rsidRDefault="00414CB5" w:rsidP="00336F4F">
            <w:pPr>
              <w:spacing w:before="100" w:beforeAutospacing="1" w:after="100" w:afterAutospacing="1"/>
              <w:rPr>
                <w:rFonts w:ascii="Arial" w:hAnsi="Arial" w:cs="Arial"/>
                <w:sz w:val="24"/>
                <w:szCs w:val="24"/>
              </w:rPr>
            </w:pPr>
            <w:r w:rsidRPr="00336F4F">
              <w:rPr>
                <w:rFonts w:ascii="Arial" w:hAnsi="Arial" w:cs="Arial"/>
                <w:b/>
                <w:sz w:val="24"/>
                <w:szCs w:val="24"/>
              </w:rPr>
              <w:t>Total</w:t>
            </w:r>
          </w:p>
        </w:tc>
        <w:tc>
          <w:tcPr>
            <w:tcW w:w="413" w:type="pct"/>
            <w:tcBorders>
              <w:top w:val="single" w:sz="4" w:space="0" w:color="auto"/>
              <w:left w:val="single" w:sz="4" w:space="0" w:color="auto"/>
              <w:bottom w:val="single" w:sz="12"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12"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106</w:t>
            </w:r>
          </w:p>
        </w:tc>
        <w:tc>
          <w:tcPr>
            <w:tcW w:w="563" w:type="pct"/>
            <w:tcBorders>
              <w:top w:val="single" w:sz="4" w:space="0" w:color="auto"/>
              <w:left w:val="single" w:sz="4" w:space="0" w:color="auto"/>
              <w:bottom w:val="single" w:sz="12"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12"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65.83</w:t>
            </w:r>
          </w:p>
        </w:tc>
      </w:tr>
      <w:tr w:rsidR="00414CB5" w:rsidRPr="00336F4F" w:rsidTr="001C653E">
        <w:trPr>
          <w:trHeight w:val="567"/>
          <w:jc w:val="center"/>
        </w:trPr>
        <w:tc>
          <w:tcPr>
            <w:tcW w:w="873" w:type="pct"/>
            <w:vMerge w:val="restart"/>
            <w:tcBorders>
              <w:top w:val="single" w:sz="12"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Ramón Heredia Umpierre</w:t>
            </w:r>
          </w:p>
        </w:tc>
        <w:tc>
          <w:tcPr>
            <w:tcW w:w="1689" w:type="pct"/>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Veguita</w:t>
            </w:r>
          </w:p>
        </w:tc>
        <w:tc>
          <w:tcPr>
            <w:tcW w:w="413" w:type="pct"/>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12"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39</w:t>
            </w:r>
          </w:p>
        </w:tc>
        <w:tc>
          <w:tcPr>
            <w:tcW w:w="563" w:type="pct"/>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12"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24.22</w:t>
            </w: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Buey de Gallego</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1.24</w:t>
            </w: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El Espino</w:t>
            </w:r>
          </w:p>
        </w:tc>
        <w:tc>
          <w:tcPr>
            <w:tcW w:w="41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w:t>
            </w:r>
          </w:p>
        </w:tc>
        <w:tc>
          <w:tcPr>
            <w:tcW w:w="563" w:type="pct"/>
            <w:tcBorders>
              <w:top w:val="single" w:sz="4"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3.10</w:t>
            </w:r>
          </w:p>
        </w:tc>
      </w:tr>
      <w:tr w:rsidR="00414CB5" w:rsidRPr="00336F4F" w:rsidTr="001C653E">
        <w:trPr>
          <w:trHeight w:val="834"/>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Las Caobas</w:t>
            </w:r>
          </w:p>
        </w:tc>
        <w:tc>
          <w:tcPr>
            <w:tcW w:w="413"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w:t>
            </w:r>
          </w:p>
        </w:tc>
        <w:tc>
          <w:tcPr>
            <w:tcW w:w="563" w:type="pct"/>
            <w:tcBorders>
              <w:top w:val="single" w:sz="4" w:space="0" w:color="auto"/>
              <w:left w:val="single" w:sz="4" w:space="0" w:color="auto"/>
            </w:tcBorders>
            <w:vAlign w:val="center"/>
          </w:tcPr>
          <w:p w:rsidR="00414CB5" w:rsidRPr="00336F4F" w:rsidRDefault="001C653E" w:rsidP="00336F4F">
            <w:pPr>
              <w:spacing w:before="100" w:beforeAutospacing="1" w:after="100" w:afterAutospacing="1"/>
              <w:jc w:val="right"/>
              <w:rPr>
                <w:rFonts w:ascii="Arial" w:hAnsi="Arial" w:cs="Arial"/>
                <w:sz w:val="24"/>
                <w:szCs w:val="24"/>
              </w:rPr>
            </w:pPr>
            <w:r w:rsidRPr="00336F4F">
              <w:rPr>
                <w:rFonts w:ascii="Arial" w:hAnsi="Arial" w:cs="Arial"/>
                <w:sz w:val="24"/>
                <w:szCs w:val="24"/>
              </w:rPr>
              <w:t xml:space="preserve">1.24 </w:t>
            </w:r>
          </w:p>
        </w:tc>
        <w:tc>
          <w:tcPr>
            <w:tcW w:w="46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r>
      <w:tr w:rsidR="00414CB5" w:rsidRPr="00336F4F" w:rsidTr="001C653E">
        <w:trPr>
          <w:trHeight w:val="80"/>
          <w:jc w:val="center"/>
        </w:trPr>
        <w:tc>
          <w:tcPr>
            <w:tcW w:w="873" w:type="pct"/>
            <w:vMerge w:val="restart"/>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left w:val="single" w:sz="4" w:space="0" w:color="auto"/>
              <w:bottom w:val="single" w:sz="4" w:space="0" w:color="auto"/>
            </w:tcBorders>
            <w:vAlign w:val="center"/>
          </w:tcPr>
          <w:p w:rsidR="00414CB5" w:rsidRPr="00336F4F" w:rsidRDefault="00414CB5" w:rsidP="00336F4F">
            <w:pPr>
              <w:spacing w:before="100" w:beforeAutospacing="1" w:after="100" w:afterAutospacing="1"/>
              <w:rPr>
                <w:rFonts w:ascii="Arial" w:hAnsi="Arial" w:cs="Arial"/>
                <w:sz w:val="24"/>
                <w:szCs w:val="24"/>
              </w:rPr>
            </w:pPr>
          </w:p>
        </w:tc>
        <w:tc>
          <w:tcPr>
            <w:tcW w:w="413" w:type="pct"/>
            <w:tcBorders>
              <w:left w:val="single" w:sz="4" w:space="0" w:color="auto"/>
              <w:bottom w:val="single" w:sz="4" w:space="0" w:color="auto"/>
            </w:tcBorders>
            <w:vAlign w:val="center"/>
          </w:tcPr>
          <w:p w:rsidR="00414CB5" w:rsidRPr="00336F4F" w:rsidRDefault="00414CB5" w:rsidP="00336F4F">
            <w:pPr>
              <w:spacing w:before="100" w:beforeAutospacing="1" w:after="100" w:afterAutospacing="1"/>
              <w:rPr>
                <w:rFonts w:ascii="Arial" w:hAnsi="Arial" w:cs="Arial"/>
                <w:sz w:val="24"/>
                <w:szCs w:val="24"/>
              </w:rPr>
            </w:pPr>
          </w:p>
        </w:tc>
        <w:tc>
          <w:tcPr>
            <w:tcW w:w="996" w:type="pct"/>
            <w:tcBorders>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563" w:type="pct"/>
            <w:tcBorders>
              <w:left w:val="single" w:sz="4" w:space="0" w:color="auto"/>
              <w:bottom w:val="single" w:sz="4" w:space="0" w:color="auto"/>
            </w:tcBorders>
            <w:vAlign w:val="center"/>
          </w:tcPr>
          <w:p w:rsidR="00414CB5" w:rsidRPr="00336F4F" w:rsidRDefault="00414CB5" w:rsidP="00336F4F">
            <w:pPr>
              <w:spacing w:before="100" w:beforeAutospacing="1" w:after="100" w:afterAutospacing="1"/>
              <w:rPr>
                <w:rFonts w:ascii="Arial" w:hAnsi="Arial" w:cs="Arial"/>
                <w:sz w:val="24"/>
                <w:szCs w:val="24"/>
              </w:rPr>
            </w:pPr>
          </w:p>
        </w:tc>
        <w:tc>
          <w:tcPr>
            <w:tcW w:w="466" w:type="pct"/>
            <w:tcBorders>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r>
      <w:tr w:rsidR="00414CB5" w:rsidRPr="00336F4F" w:rsidTr="001C653E">
        <w:trPr>
          <w:trHeight w:val="567"/>
          <w:jc w:val="center"/>
        </w:trPr>
        <w:tc>
          <w:tcPr>
            <w:tcW w:w="873" w:type="pct"/>
            <w:vMerge/>
            <w:tcBorders>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Paquito Rosales</w:t>
            </w:r>
          </w:p>
        </w:tc>
        <w:tc>
          <w:tcPr>
            <w:tcW w:w="413"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w:t>
            </w:r>
          </w:p>
        </w:tc>
        <w:tc>
          <w:tcPr>
            <w:tcW w:w="563"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1.88</w:t>
            </w:r>
          </w:p>
        </w:tc>
      </w:tr>
      <w:tr w:rsidR="00414CB5" w:rsidRPr="00336F4F" w:rsidTr="001C653E">
        <w:trPr>
          <w:trHeight w:val="567"/>
          <w:jc w:val="center"/>
        </w:trPr>
        <w:tc>
          <w:tcPr>
            <w:tcW w:w="873" w:type="pct"/>
            <w:vMerge/>
            <w:tcBorders>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1689"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Los Cayos</w:t>
            </w:r>
          </w:p>
        </w:tc>
        <w:tc>
          <w:tcPr>
            <w:tcW w:w="413"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4</w:t>
            </w:r>
          </w:p>
        </w:tc>
        <w:tc>
          <w:tcPr>
            <w:tcW w:w="563" w:type="pct"/>
            <w:tcBorders>
              <w:top w:val="single" w:sz="4" w:space="0" w:color="auto"/>
              <w:lef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2.49</w:t>
            </w:r>
          </w:p>
        </w:tc>
      </w:tr>
      <w:tr w:rsidR="00414CB5" w:rsidRPr="00336F4F" w:rsidTr="001C653E">
        <w:trPr>
          <w:trHeight w:val="567"/>
          <w:jc w:val="center"/>
        </w:trPr>
        <w:tc>
          <w:tcPr>
            <w:tcW w:w="2562" w:type="pct"/>
            <w:gridSpan w:val="2"/>
            <w:tcBorders>
              <w:top w:val="single" w:sz="4" w:space="0" w:color="auto"/>
              <w:left w:val="single" w:sz="4" w:space="0" w:color="auto"/>
              <w:bottom w:val="single" w:sz="12" w:space="0" w:color="auto"/>
            </w:tcBorders>
            <w:vAlign w:val="center"/>
          </w:tcPr>
          <w:p w:rsidR="00414CB5" w:rsidRPr="00336F4F" w:rsidRDefault="00414CB5" w:rsidP="00336F4F">
            <w:pPr>
              <w:spacing w:before="100" w:beforeAutospacing="1" w:after="100" w:afterAutospacing="1"/>
              <w:rPr>
                <w:rFonts w:ascii="Arial" w:hAnsi="Arial" w:cs="Arial"/>
                <w:sz w:val="24"/>
                <w:szCs w:val="24"/>
              </w:rPr>
            </w:pPr>
            <w:r w:rsidRPr="00336F4F">
              <w:rPr>
                <w:rFonts w:ascii="Arial" w:hAnsi="Arial" w:cs="Arial"/>
                <w:b/>
                <w:sz w:val="24"/>
                <w:szCs w:val="24"/>
              </w:rPr>
              <w:t>Total</w:t>
            </w:r>
          </w:p>
        </w:tc>
        <w:tc>
          <w:tcPr>
            <w:tcW w:w="413" w:type="pct"/>
            <w:tcBorders>
              <w:top w:val="single" w:sz="4" w:space="0" w:color="auto"/>
              <w:left w:val="single" w:sz="4" w:space="0" w:color="auto"/>
              <w:bottom w:val="single" w:sz="12"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996" w:type="pct"/>
            <w:tcBorders>
              <w:top w:val="single" w:sz="4" w:space="0" w:color="auto"/>
              <w:bottom w:val="single" w:sz="12"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55</w:t>
            </w:r>
          </w:p>
        </w:tc>
        <w:tc>
          <w:tcPr>
            <w:tcW w:w="563" w:type="pct"/>
            <w:tcBorders>
              <w:top w:val="single" w:sz="4" w:space="0" w:color="auto"/>
              <w:left w:val="single" w:sz="4" w:space="0" w:color="auto"/>
              <w:bottom w:val="single" w:sz="12"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p>
        </w:tc>
        <w:tc>
          <w:tcPr>
            <w:tcW w:w="466" w:type="pct"/>
            <w:tcBorders>
              <w:top w:val="single" w:sz="4" w:space="0" w:color="auto"/>
              <w:bottom w:val="single" w:sz="12"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sz w:val="24"/>
                <w:szCs w:val="24"/>
              </w:rPr>
            </w:pPr>
            <w:r w:rsidRPr="00336F4F">
              <w:rPr>
                <w:rFonts w:ascii="Arial" w:hAnsi="Arial" w:cs="Arial"/>
                <w:sz w:val="24"/>
                <w:szCs w:val="24"/>
              </w:rPr>
              <w:t>34.17</w:t>
            </w:r>
          </w:p>
        </w:tc>
      </w:tr>
      <w:tr w:rsidR="00414CB5" w:rsidRPr="00336F4F" w:rsidTr="001C653E">
        <w:trPr>
          <w:trHeight w:val="567"/>
          <w:jc w:val="center"/>
        </w:trPr>
        <w:tc>
          <w:tcPr>
            <w:tcW w:w="2562" w:type="pct"/>
            <w:gridSpan w:val="2"/>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Total General</w:t>
            </w:r>
          </w:p>
        </w:tc>
        <w:tc>
          <w:tcPr>
            <w:tcW w:w="413" w:type="pct"/>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996" w:type="pct"/>
            <w:tcBorders>
              <w:top w:val="single" w:sz="12"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161</w:t>
            </w:r>
          </w:p>
        </w:tc>
        <w:tc>
          <w:tcPr>
            <w:tcW w:w="563" w:type="pct"/>
            <w:tcBorders>
              <w:top w:val="single" w:sz="12" w:space="0" w:color="auto"/>
              <w:left w:val="single" w:sz="4" w:space="0" w:color="auto"/>
              <w:bottom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b/>
                <w:sz w:val="24"/>
                <w:szCs w:val="24"/>
              </w:rPr>
            </w:pPr>
          </w:p>
        </w:tc>
        <w:tc>
          <w:tcPr>
            <w:tcW w:w="466" w:type="pct"/>
            <w:tcBorders>
              <w:top w:val="single" w:sz="12" w:space="0" w:color="auto"/>
              <w:bottom w:val="single" w:sz="4" w:space="0" w:color="auto"/>
              <w:right w:val="single" w:sz="4" w:space="0" w:color="auto"/>
            </w:tcBorders>
            <w:vAlign w:val="center"/>
          </w:tcPr>
          <w:p w:rsidR="00414CB5" w:rsidRPr="00336F4F" w:rsidRDefault="00414CB5" w:rsidP="00336F4F">
            <w:pPr>
              <w:spacing w:before="100" w:beforeAutospacing="1" w:after="100" w:afterAutospacing="1"/>
              <w:jc w:val="center"/>
              <w:rPr>
                <w:rFonts w:ascii="Arial" w:hAnsi="Arial" w:cs="Arial"/>
                <w:b/>
                <w:sz w:val="24"/>
                <w:szCs w:val="24"/>
              </w:rPr>
            </w:pPr>
            <w:r w:rsidRPr="00336F4F">
              <w:rPr>
                <w:rFonts w:ascii="Arial" w:hAnsi="Arial" w:cs="Arial"/>
                <w:b/>
                <w:sz w:val="24"/>
                <w:szCs w:val="24"/>
              </w:rPr>
              <w:t>100</w:t>
            </w:r>
          </w:p>
        </w:tc>
      </w:tr>
    </w:tbl>
    <w:p w:rsidR="00414CB5" w:rsidRPr="00336F4F" w:rsidRDefault="00414CB5" w:rsidP="00414CB5">
      <w:pPr>
        <w:spacing w:line="360" w:lineRule="auto"/>
        <w:jc w:val="both"/>
        <w:rPr>
          <w:rFonts w:ascii="Arial" w:hAnsi="Arial" w:cs="Arial"/>
          <w:sz w:val="24"/>
          <w:szCs w:val="24"/>
        </w:rPr>
      </w:pPr>
      <w:r w:rsidRPr="00336F4F">
        <w:rPr>
          <w:rFonts w:ascii="Arial" w:hAnsi="Arial" w:cs="Arial"/>
          <w:sz w:val="24"/>
          <w:szCs w:val="24"/>
        </w:rPr>
        <w:t xml:space="preserve"> Fuente: Series cronológicas del departamento de estadísticas. CMHEM Yara.</w:t>
      </w:r>
    </w:p>
    <w:p w:rsidR="00414CB5" w:rsidRPr="00336F4F" w:rsidRDefault="002172B8" w:rsidP="00414CB5">
      <w:pPr>
        <w:spacing w:before="100" w:beforeAutospacing="1" w:after="100" w:afterAutospacing="1" w:line="360" w:lineRule="auto"/>
        <w:jc w:val="both"/>
        <w:rPr>
          <w:rFonts w:ascii="Arial" w:hAnsi="Arial" w:cs="Arial"/>
          <w:b/>
          <w:sz w:val="24"/>
          <w:szCs w:val="24"/>
        </w:rPr>
      </w:pPr>
      <w:r w:rsidRPr="00336F4F">
        <w:rPr>
          <w:rFonts w:ascii="Arial" w:hAnsi="Arial" w:cs="Arial"/>
          <w:b/>
          <w:sz w:val="24"/>
          <w:szCs w:val="24"/>
        </w:rPr>
        <w:t xml:space="preserve">DISCUSIÓN </w:t>
      </w:r>
    </w:p>
    <w:p w:rsidR="00AC7AC7" w:rsidRPr="00336F4F" w:rsidRDefault="00AC7AC7"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 xml:space="preserve">Desde diciembre de 2019 la humanidad enfrenta una pandemia determinada por una enfermedad denominada </w:t>
      </w:r>
      <w:r w:rsidRPr="00336F4F">
        <w:rPr>
          <w:rFonts w:ascii="Arial" w:hAnsi="Arial" w:cs="Arial"/>
          <w:i/>
          <w:sz w:val="24"/>
          <w:szCs w:val="24"/>
        </w:rPr>
        <w:t>Coronavirus Infectious Disease-19</w:t>
      </w:r>
      <w:r w:rsidRPr="00336F4F">
        <w:rPr>
          <w:rFonts w:ascii="Arial" w:hAnsi="Arial" w:cs="Arial"/>
          <w:sz w:val="24"/>
          <w:szCs w:val="24"/>
        </w:rPr>
        <w:t xml:space="preserve"> (COVID-19), producida por el virus </w:t>
      </w:r>
      <w:r w:rsidRPr="00336F4F">
        <w:rPr>
          <w:rFonts w:ascii="Arial" w:hAnsi="Arial" w:cs="Arial"/>
          <w:i/>
          <w:sz w:val="24"/>
          <w:szCs w:val="24"/>
        </w:rPr>
        <w:t>severe acute respiratory syndrome coronavirus-2</w:t>
      </w:r>
      <w:r w:rsidRPr="00336F4F">
        <w:rPr>
          <w:rFonts w:ascii="Arial" w:hAnsi="Arial" w:cs="Arial"/>
          <w:sz w:val="24"/>
          <w:szCs w:val="24"/>
        </w:rPr>
        <w:t xml:space="preserve"> (SARS-CoV-2) que se ha extendido a varios  países y se manifiesta por elevada morbilidad y letalidad.</w:t>
      </w:r>
      <w:r w:rsidR="00972E03" w:rsidRPr="00336F4F">
        <w:rPr>
          <w:rFonts w:ascii="Arial" w:hAnsi="Arial" w:cs="Arial"/>
          <w:sz w:val="24"/>
          <w:szCs w:val="24"/>
          <w:vertAlign w:val="superscript"/>
        </w:rPr>
        <w:t>7,8</w:t>
      </w:r>
    </w:p>
    <w:p w:rsidR="007E4361" w:rsidRPr="00336F4F" w:rsidRDefault="007E4361"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En</w:t>
      </w:r>
      <w:r w:rsidR="00E44BE4" w:rsidRPr="00336F4F">
        <w:rPr>
          <w:rFonts w:ascii="Arial" w:hAnsi="Arial" w:cs="Arial"/>
          <w:sz w:val="24"/>
          <w:szCs w:val="24"/>
        </w:rPr>
        <w:t xml:space="preserve"> investigaciones realizadas en Guan</w:t>
      </w:r>
      <w:r w:rsidRPr="00336F4F">
        <w:rPr>
          <w:rFonts w:ascii="Arial" w:hAnsi="Arial" w:cs="Arial"/>
          <w:sz w:val="24"/>
          <w:szCs w:val="24"/>
        </w:rPr>
        <w:t>t</w:t>
      </w:r>
      <w:r w:rsidR="00E44BE4" w:rsidRPr="00336F4F">
        <w:rPr>
          <w:rFonts w:ascii="Arial" w:hAnsi="Arial" w:cs="Arial"/>
          <w:sz w:val="24"/>
          <w:szCs w:val="24"/>
        </w:rPr>
        <w:t>ánamo por la D</w:t>
      </w:r>
      <w:r w:rsidRPr="00336F4F">
        <w:rPr>
          <w:rFonts w:ascii="Arial" w:hAnsi="Arial" w:cs="Arial"/>
          <w:sz w:val="24"/>
          <w:szCs w:val="24"/>
        </w:rPr>
        <w:t xml:space="preserve">ra </w:t>
      </w:r>
      <w:r w:rsidR="002931E7" w:rsidRPr="00336F4F">
        <w:rPr>
          <w:rFonts w:ascii="Arial" w:hAnsi="Arial" w:cs="Arial"/>
          <w:sz w:val="24"/>
          <w:szCs w:val="24"/>
        </w:rPr>
        <w:t>Martínez</w:t>
      </w:r>
      <w:r w:rsidR="00E44BE4" w:rsidRPr="00336F4F">
        <w:rPr>
          <w:rFonts w:ascii="Arial" w:hAnsi="Arial" w:cs="Arial"/>
          <w:sz w:val="24"/>
          <w:szCs w:val="24"/>
        </w:rPr>
        <w:t xml:space="preserve"> Moreira</w:t>
      </w:r>
      <w:r w:rsidR="007A193E" w:rsidRPr="00336F4F">
        <w:rPr>
          <w:rFonts w:ascii="Arial" w:hAnsi="Arial" w:cs="Arial"/>
          <w:sz w:val="24"/>
          <w:szCs w:val="24"/>
        </w:rPr>
        <w:t xml:space="preserve">, </w:t>
      </w:r>
      <w:r w:rsidR="007A193E" w:rsidRPr="00336F4F">
        <w:rPr>
          <w:rFonts w:ascii="Arial" w:hAnsi="Arial" w:cs="Arial"/>
          <w:sz w:val="24"/>
          <w:szCs w:val="24"/>
          <w:vertAlign w:val="superscript"/>
        </w:rPr>
        <w:t>9</w:t>
      </w:r>
      <w:r w:rsidRPr="00336F4F">
        <w:rPr>
          <w:rFonts w:ascii="Arial" w:hAnsi="Arial" w:cs="Arial"/>
          <w:sz w:val="24"/>
          <w:szCs w:val="24"/>
        </w:rPr>
        <w:t xml:space="preserve"> </w:t>
      </w:r>
      <w:r w:rsidR="00E44BE4" w:rsidRPr="00336F4F">
        <w:rPr>
          <w:rFonts w:ascii="Arial" w:hAnsi="Arial" w:cs="Arial"/>
          <w:sz w:val="24"/>
          <w:szCs w:val="24"/>
        </w:rPr>
        <w:t>la Dra Cuello Carballo</w:t>
      </w:r>
      <w:r w:rsidRPr="00336F4F">
        <w:rPr>
          <w:rFonts w:ascii="Arial" w:hAnsi="Arial" w:cs="Arial"/>
          <w:sz w:val="24"/>
          <w:szCs w:val="24"/>
        </w:rPr>
        <w:t xml:space="preserve"> </w:t>
      </w:r>
      <w:r w:rsidR="002931E7" w:rsidRPr="00336F4F">
        <w:rPr>
          <w:rFonts w:ascii="Arial" w:hAnsi="Arial" w:cs="Arial"/>
          <w:sz w:val="24"/>
          <w:szCs w:val="24"/>
        </w:rPr>
        <w:t>en Pinar del Rio</w:t>
      </w:r>
      <w:r w:rsidR="007A193E" w:rsidRPr="00336F4F">
        <w:rPr>
          <w:rFonts w:ascii="Arial" w:hAnsi="Arial" w:cs="Arial"/>
          <w:sz w:val="24"/>
          <w:szCs w:val="24"/>
          <w:vertAlign w:val="superscript"/>
        </w:rPr>
        <w:t>10</w:t>
      </w:r>
      <w:r w:rsidR="007A193E" w:rsidRPr="00336F4F">
        <w:rPr>
          <w:rFonts w:ascii="Arial" w:hAnsi="Arial" w:cs="Arial"/>
          <w:sz w:val="24"/>
          <w:szCs w:val="24"/>
        </w:rPr>
        <w:t xml:space="preserve"> </w:t>
      </w:r>
      <w:r w:rsidRPr="00336F4F">
        <w:rPr>
          <w:rFonts w:ascii="Arial" w:hAnsi="Arial" w:cs="Arial"/>
          <w:sz w:val="24"/>
          <w:szCs w:val="24"/>
        </w:rPr>
        <w:t xml:space="preserve">y </w:t>
      </w:r>
      <w:r w:rsidR="00E44BE4" w:rsidRPr="00336F4F">
        <w:rPr>
          <w:rFonts w:ascii="Arial" w:hAnsi="Arial" w:cs="Arial"/>
          <w:sz w:val="24"/>
          <w:szCs w:val="24"/>
        </w:rPr>
        <w:t xml:space="preserve">la </w:t>
      </w:r>
      <w:proofErr w:type="spellStart"/>
      <w:r w:rsidR="00E44BE4" w:rsidRPr="00336F4F">
        <w:rPr>
          <w:rFonts w:ascii="Arial" w:hAnsi="Arial" w:cs="Arial"/>
          <w:sz w:val="24"/>
          <w:szCs w:val="24"/>
        </w:rPr>
        <w:t>Msc</w:t>
      </w:r>
      <w:proofErr w:type="spellEnd"/>
      <w:r w:rsidR="00E44BE4" w:rsidRPr="00336F4F">
        <w:rPr>
          <w:rFonts w:ascii="Arial" w:hAnsi="Arial" w:cs="Arial"/>
          <w:sz w:val="24"/>
          <w:szCs w:val="24"/>
        </w:rPr>
        <w:t xml:space="preserve"> N</w:t>
      </w:r>
      <w:r w:rsidR="008D43FC" w:rsidRPr="00336F4F">
        <w:rPr>
          <w:rFonts w:ascii="Arial" w:hAnsi="Arial" w:cs="Arial"/>
          <w:sz w:val="24"/>
          <w:szCs w:val="24"/>
        </w:rPr>
        <w:t>a</w:t>
      </w:r>
      <w:r w:rsidRPr="00336F4F">
        <w:rPr>
          <w:rFonts w:ascii="Arial" w:hAnsi="Arial" w:cs="Arial"/>
          <w:sz w:val="24"/>
          <w:szCs w:val="24"/>
        </w:rPr>
        <w:t xml:space="preserve">varro </w:t>
      </w:r>
      <w:r w:rsidR="00E44BE4" w:rsidRPr="00336F4F">
        <w:rPr>
          <w:rFonts w:ascii="Arial" w:hAnsi="Arial" w:cs="Arial"/>
          <w:sz w:val="24"/>
          <w:szCs w:val="24"/>
        </w:rPr>
        <w:t>Pirez</w:t>
      </w:r>
      <w:r w:rsidR="001C653E" w:rsidRPr="00336F4F">
        <w:rPr>
          <w:rFonts w:ascii="Arial" w:hAnsi="Arial" w:cs="Arial"/>
          <w:sz w:val="24"/>
          <w:szCs w:val="24"/>
          <w:vertAlign w:val="superscript"/>
        </w:rPr>
        <w:t>11</w:t>
      </w:r>
      <w:r w:rsidR="00E44BE4" w:rsidRPr="00336F4F">
        <w:rPr>
          <w:rFonts w:ascii="Arial" w:hAnsi="Arial" w:cs="Arial"/>
          <w:sz w:val="24"/>
          <w:szCs w:val="24"/>
        </w:rPr>
        <w:t xml:space="preserve"> en el hospital Amali Simoni predominó</w:t>
      </w:r>
      <w:r w:rsidR="001601F7" w:rsidRPr="00336F4F">
        <w:rPr>
          <w:rFonts w:ascii="Arial" w:hAnsi="Arial" w:cs="Arial"/>
          <w:sz w:val="24"/>
          <w:szCs w:val="24"/>
        </w:rPr>
        <w:t xml:space="preserve"> el sexo femenino </w:t>
      </w:r>
      <w:r w:rsidRPr="00336F4F">
        <w:rPr>
          <w:rFonts w:ascii="Arial" w:hAnsi="Arial" w:cs="Arial"/>
          <w:sz w:val="24"/>
          <w:szCs w:val="24"/>
        </w:rPr>
        <w:t>,</w:t>
      </w:r>
      <w:r w:rsidR="001C653E" w:rsidRPr="00336F4F">
        <w:rPr>
          <w:rFonts w:ascii="Arial" w:hAnsi="Arial" w:cs="Arial"/>
          <w:sz w:val="24"/>
          <w:szCs w:val="24"/>
        </w:rPr>
        <w:t xml:space="preserve"> </w:t>
      </w:r>
      <w:r w:rsidR="002931E7" w:rsidRPr="00336F4F">
        <w:rPr>
          <w:rFonts w:ascii="Arial" w:hAnsi="Arial" w:cs="Arial"/>
          <w:sz w:val="24"/>
          <w:szCs w:val="24"/>
        </w:rPr>
        <w:t>condiciendo</w:t>
      </w:r>
      <w:r w:rsidRPr="00336F4F">
        <w:rPr>
          <w:rFonts w:ascii="Arial" w:hAnsi="Arial" w:cs="Arial"/>
          <w:sz w:val="24"/>
          <w:szCs w:val="24"/>
        </w:rPr>
        <w:t xml:space="preserve"> con los resulta</w:t>
      </w:r>
      <w:r w:rsidR="005B0BD0" w:rsidRPr="00336F4F">
        <w:rPr>
          <w:rFonts w:ascii="Arial" w:hAnsi="Arial" w:cs="Arial"/>
          <w:sz w:val="24"/>
          <w:szCs w:val="24"/>
        </w:rPr>
        <w:t>dos mostrados en la investigació</w:t>
      </w:r>
      <w:r w:rsidRPr="00336F4F">
        <w:rPr>
          <w:rFonts w:ascii="Arial" w:hAnsi="Arial" w:cs="Arial"/>
          <w:sz w:val="24"/>
          <w:szCs w:val="24"/>
        </w:rPr>
        <w:t>n q</w:t>
      </w:r>
      <w:r w:rsidR="005B0BD0" w:rsidRPr="00336F4F">
        <w:rPr>
          <w:rFonts w:ascii="Arial" w:hAnsi="Arial" w:cs="Arial"/>
          <w:sz w:val="24"/>
          <w:szCs w:val="24"/>
        </w:rPr>
        <w:t>ue se defiende, en contraposició</w:t>
      </w:r>
      <w:r w:rsidRPr="00336F4F">
        <w:rPr>
          <w:rFonts w:ascii="Arial" w:hAnsi="Arial" w:cs="Arial"/>
          <w:sz w:val="24"/>
          <w:szCs w:val="24"/>
        </w:rPr>
        <w:t xml:space="preserve">n a estos resultados en  otros estudios , como los realizados por </w:t>
      </w:r>
      <w:r w:rsidR="00E44BE4" w:rsidRPr="00336F4F">
        <w:rPr>
          <w:rFonts w:ascii="Arial" w:hAnsi="Arial" w:cs="Arial"/>
          <w:sz w:val="24"/>
          <w:szCs w:val="24"/>
        </w:rPr>
        <w:t>B</w:t>
      </w:r>
      <w:r w:rsidRPr="00336F4F">
        <w:rPr>
          <w:rFonts w:ascii="Arial" w:hAnsi="Arial" w:cs="Arial"/>
          <w:sz w:val="24"/>
          <w:szCs w:val="24"/>
        </w:rPr>
        <w:t xml:space="preserve">arrera </w:t>
      </w:r>
      <w:r w:rsidR="00E44BE4" w:rsidRPr="00336F4F">
        <w:rPr>
          <w:rFonts w:ascii="Arial" w:hAnsi="Arial" w:cs="Arial"/>
          <w:sz w:val="24"/>
          <w:szCs w:val="24"/>
        </w:rPr>
        <w:t>Six</w:t>
      </w:r>
      <w:r w:rsidR="007A193E" w:rsidRPr="00336F4F">
        <w:rPr>
          <w:rFonts w:ascii="Arial" w:hAnsi="Arial" w:cs="Arial"/>
          <w:sz w:val="24"/>
          <w:szCs w:val="24"/>
        </w:rPr>
        <w:t>to</w:t>
      </w:r>
      <w:r w:rsidR="00F05073" w:rsidRPr="00336F4F">
        <w:rPr>
          <w:rFonts w:ascii="Arial" w:hAnsi="Arial" w:cs="Arial"/>
          <w:sz w:val="24"/>
          <w:szCs w:val="24"/>
          <w:vertAlign w:val="superscript"/>
        </w:rPr>
        <w:t>14</w:t>
      </w:r>
      <w:r w:rsidR="007A193E" w:rsidRPr="00336F4F">
        <w:rPr>
          <w:rFonts w:ascii="Arial" w:hAnsi="Arial" w:cs="Arial"/>
          <w:sz w:val="24"/>
          <w:szCs w:val="24"/>
        </w:rPr>
        <w:t xml:space="preserve"> en Pinar del Rio, el Dr</w:t>
      </w:r>
      <w:r w:rsidR="002931E7" w:rsidRPr="00336F4F">
        <w:rPr>
          <w:rFonts w:ascii="Arial" w:hAnsi="Arial" w:cs="Arial"/>
          <w:sz w:val="24"/>
          <w:szCs w:val="24"/>
        </w:rPr>
        <w:t>.</w:t>
      </w:r>
      <w:r w:rsidR="007A193E" w:rsidRPr="00336F4F">
        <w:rPr>
          <w:rFonts w:ascii="Arial" w:hAnsi="Arial" w:cs="Arial"/>
          <w:sz w:val="24"/>
          <w:szCs w:val="24"/>
        </w:rPr>
        <w:t xml:space="preserve"> González Garcí</w:t>
      </w:r>
      <w:r w:rsidR="00F05073" w:rsidRPr="00336F4F">
        <w:rPr>
          <w:rFonts w:ascii="Arial" w:hAnsi="Arial" w:cs="Arial"/>
          <w:sz w:val="24"/>
          <w:szCs w:val="24"/>
        </w:rPr>
        <w:t>a</w:t>
      </w:r>
      <w:r w:rsidR="00F05073" w:rsidRPr="00336F4F">
        <w:rPr>
          <w:rFonts w:ascii="Arial" w:hAnsi="Arial" w:cs="Arial"/>
          <w:sz w:val="24"/>
          <w:szCs w:val="24"/>
          <w:vertAlign w:val="superscript"/>
        </w:rPr>
        <w:t>12</w:t>
      </w:r>
      <w:r w:rsidR="00E44BE4" w:rsidRPr="00336F4F">
        <w:rPr>
          <w:rFonts w:ascii="Arial" w:hAnsi="Arial" w:cs="Arial"/>
          <w:sz w:val="24"/>
          <w:szCs w:val="24"/>
        </w:rPr>
        <w:t xml:space="preserve"> en Minas M</w:t>
      </w:r>
      <w:r w:rsidRPr="00336F4F">
        <w:rPr>
          <w:rFonts w:ascii="Arial" w:hAnsi="Arial" w:cs="Arial"/>
          <w:sz w:val="24"/>
          <w:szCs w:val="24"/>
        </w:rPr>
        <w:t xml:space="preserve">atahambres </w:t>
      </w:r>
      <w:r w:rsidRPr="00336F4F">
        <w:rPr>
          <w:rFonts w:ascii="Arial" w:hAnsi="Arial" w:cs="Arial"/>
          <w:sz w:val="24"/>
          <w:szCs w:val="24"/>
          <w:vertAlign w:val="superscript"/>
        </w:rPr>
        <w:t xml:space="preserve"> </w:t>
      </w:r>
      <w:r w:rsidRPr="00336F4F">
        <w:rPr>
          <w:rFonts w:ascii="Arial" w:hAnsi="Arial" w:cs="Arial"/>
          <w:sz w:val="24"/>
          <w:szCs w:val="24"/>
        </w:rPr>
        <w:t xml:space="preserve">y </w:t>
      </w:r>
      <w:r w:rsidR="00E44BE4" w:rsidRPr="00336F4F">
        <w:rPr>
          <w:rFonts w:ascii="Arial" w:hAnsi="Arial" w:cs="Arial"/>
          <w:sz w:val="24"/>
          <w:szCs w:val="24"/>
        </w:rPr>
        <w:t>P</w:t>
      </w:r>
      <w:r w:rsidRPr="00336F4F">
        <w:rPr>
          <w:rFonts w:ascii="Arial" w:hAnsi="Arial" w:cs="Arial"/>
          <w:sz w:val="24"/>
          <w:szCs w:val="24"/>
        </w:rPr>
        <w:t>arra</w:t>
      </w:r>
      <w:r w:rsidR="00E44BE4" w:rsidRPr="00336F4F">
        <w:rPr>
          <w:rFonts w:ascii="Arial" w:hAnsi="Arial" w:cs="Arial"/>
          <w:sz w:val="24"/>
          <w:szCs w:val="24"/>
        </w:rPr>
        <w:t xml:space="preserve"> Linares</w:t>
      </w:r>
      <w:r w:rsidR="00F05073" w:rsidRPr="00336F4F">
        <w:rPr>
          <w:rFonts w:ascii="Arial" w:hAnsi="Arial" w:cs="Arial"/>
          <w:sz w:val="24"/>
          <w:szCs w:val="24"/>
          <w:vertAlign w:val="superscript"/>
        </w:rPr>
        <w:t>13</w:t>
      </w:r>
      <w:r w:rsidR="00E44BE4" w:rsidRPr="00336F4F">
        <w:rPr>
          <w:rFonts w:ascii="Arial" w:hAnsi="Arial" w:cs="Arial"/>
          <w:sz w:val="24"/>
          <w:szCs w:val="24"/>
        </w:rPr>
        <w:t xml:space="preserve"> en A</w:t>
      </w:r>
      <w:r w:rsidRPr="00336F4F">
        <w:rPr>
          <w:rFonts w:ascii="Arial" w:hAnsi="Arial" w:cs="Arial"/>
          <w:sz w:val="24"/>
          <w:szCs w:val="24"/>
        </w:rPr>
        <w:t xml:space="preserve">rtemisa </w:t>
      </w:r>
      <w:r w:rsidR="00E44BE4" w:rsidRPr="00336F4F">
        <w:rPr>
          <w:rFonts w:ascii="Arial" w:hAnsi="Arial" w:cs="Arial"/>
          <w:sz w:val="24"/>
          <w:szCs w:val="24"/>
        </w:rPr>
        <w:t>donde predominó</w:t>
      </w:r>
      <w:r w:rsidRPr="00336F4F">
        <w:rPr>
          <w:rFonts w:ascii="Arial" w:hAnsi="Arial" w:cs="Arial"/>
          <w:sz w:val="24"/>
          <w:szCs w:val="24"/>
        </w:rPr>
        <w:t xml:space="preserve"> el sexo masculino. </w:t>
      </w:r>
    </w:p>
    <w:p w:rsidR="007E4361" w:rsidRPr="00336F4F" w:rsidRDefault="007E4361"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Los autores consider</w:t>
      </w:r>
      <w:r w:rsidR="001601F7" w:rsidRPr="00336F4F">
        <w:rPr>
          <w:rFonts w:ascii="Arial" w:hAnsi="Arial" w:cs="Arial"/>
          <w:sz w:val="24"/>
          <w:szCs w:val="24"/>
        </w:rPr>
        <w:t>an que las fé</w:t>
      </w:r>
      <w:r w:rsidR="00E44BE4" w:rsidRPr="00336F4F">
        <w:rPr>
          <w:rFonts w:ascii="Arial" w:hAnsi="Arial" w:cs="Arial"/>
          <w:sz w:val="24"/>
          <w:szCs w:val="24"/>
        </w:rPr>
        <w:t>minas fueron las má</w:t>
      </w:r>
      <w:r w:rsidRPr="00336F4F">
        <w:rPr>
          <w:rFonts w:ascii="Arial" w:hAnsi="Arial" w:cs="Arial"/>
          <w:sz w:val="24"/>
          <w:szCs w:val="24"/>
        </w:rPr>
        <w:t>s afectadas ya que son l</w:t>
      </w:r>
      <w:r w:rsidR="00E44BE4" w:rsidRPr="00336F4F">
        <w:rPr>
          <w:rFonts w:ascii="Arial" w:hAnsi="Arial" w:cs="Arial"/>
          <w:sz w:val="24"/>
          <w:szCs w:val="24"/>
        </w:rPr>
        <w:t>a</w:t>
      </w:r>
      <w:r w:rsidRPr="00336F4F">
        <w:rPr>
          <w:rFonts w:ascii="Arial" w:hAnsi="Arial" w:cs="Arial"/>
          <w:sz w:val="24"/>
          <w:szCs w:val="24"/>
        </w:rPr>
        <w:t>s</w:t>
      </w:r>
      <w:r w:rsidR="00E44BE4" w:rsidRPr="00336F4F">
        <w:rPr>
          <w:rFonts w:ascii="Arial" w:hAnsi="Arial" w:cs="Arial"/>
          <w:sz w:val="24"/>
          <w:szCs w:val="24"/>
        </w:rPr>
        <w:t xml:space="preserve"> encargadas </w:t>
      </w:r>
      <w:r w:rsidR="005B0BD0" w:rsidRPr="00336F4F">
        <w:rPr>
          <w:rFonts w:ascii="Arial" w:hAnsi="Arial" w:cs="Arial"/>
          <w:sz w:val="24"/>
          <w:szCs w:val="24"/>
        </w:rPr>
        <w:t xml:space="preserve">en el hogar </w:t>
      </w:r>
      <w:r w:rsidRPr="00336F4F">
        <w:rPr>
          <w:rFonts w:ascii="Arial" w:hAnsi="Arial" w:cs="Arial"/>
          <w:sz w:val="24"/>
          <w:szCs w:val="24"/>
        </w:rPr>
        <w:t xml:space="preserve">de  </w:t>
      </w:r>
      <w:r w:rsidR="00E44BE4" w:rsidRPr="00336F4F">
        <w:rPr>
          <w:rFonts w:ascii="Arial" w:hAnsi="Arial" w:cs="Arial"/>
          <w:sz w:val="24"/>
          <w:szCs w:val="24"/>
        </w:rPr>
        <w:t>las labores domé</w:t>
      </w:r>
      <w:r w:rsidRPr="00336F4F">
        <w:rPr>
          <w:rFonts w:ascii="Arial" w:hAnsi="Arial" w:cs="Arial"/>
          <w:sz w:val="24"/>
          <w:szCs w:val="24"/>
        </w:rPr>
        <w:t xml:space="preserve">sticas y  por </w:t>
      </w:r>
      <w:r w:rsidR="005B0BD0" w:rsidRPr="00336F4F">
        <w:rPr>
          <w:rFonts w:ascii="Arial" w:hAnsi="Arial" w:cs="Arial"/>
          <w:sz w:val="24"/>
          <w:szCs w:val="24"/>
        </w:rPr>
        <w:t>el desempeño de su</w:t>
      </w:r>
      <w:r w:rsidRPr="00336F4F">
        <w:rPr>
          <w:rFonts w:ascii="Arial" w:hAnsi="Arial" w:cs="Arial"/>
          <w:sz w:val="24"/>
          <w:szCs w:val="24"/>
        </w:rPr>
        <w:t xml:space="preserve"> rol social de cuidadoras de enfermos en la familia.</w:t>
      </w:r>
    </w:p>
    <w:p w:rsidR="00494FC8" w:rsidRPr="00336F4F" w:rsidRDefault="00494FC8" w:rsidP="007A193E">
      <w:pPr>
        <w:spacing w:line="360" w:lineRule="auto"/>
        <w:jc w:val="both"/>
        <w:rPr>
          <w:rFonts w:ascii="Arial" w:hAnsi="Arial" w:cs="Arial"/>
          <w:sz w:val="24"/>
          <w:szCs w:val="24"/>
        </w:rPr>
      </w:pPr>
      <w:r w:rsidRPr="00336F4F">
        <w:rPr>
          <w:rFonts w:ascii="Arial" w:hAnsi="Arial" w:cs="Arial"/>
          <w:sz w:val="24"/>
          <w:szCs w:val="24"/>
        </w:rPr>
        <w:t>Estudio realizado en España indica que la proporción de hombres y mujeres   es  similar (47,4 % Vs. 52,6 %</w:t>
      </w:r>
      <w:proofErr w:type="gramStart"/>
      <w:r w:rsidRPr="00336F4F">
        <w:rPr>
          <w:rFonts w:ascii="Arial" w:hAnsi="Arial" w:cs="Arial"/>
          <w:sz w:val="24"/>
          <w:szCs w:val="24"/>
        </w:rPr>
        <w:t>),</w:t>
      </w:r>
      <w:proofErr w:type="gramEnd"/>
      <w:r w:rsidR="00E44BE4" w:rsidRPr="00336F4F">
        <w:rPr>
          <w:rFonts w:ascii="Arial" w:hAnsi="Arial" w:cs="Arial"/>
          <w:sz w:val="24"/>
          <w:szCs w:val="24"/>
          <w:vertAlign w:val="superscript"/>
        </w:rPr>
        <w:t>3</w:t>
      </w:r>
      <w:r w:rsidRPr="00336F4F">
        <w:rPr>
          <w:rFonts w:ascii="Arial" w:hAnsi="Arial" w:cs="Arial"/>
          <w:sz w:val="24"/>
          <w:szCs w:val="24"/>
          <w:vertAlign w:val="superscript"/>
        </w:rPr>
        <w:t xml:space="preserve"> </w:t>
      </w:r>
      <w:r w:rsidRPr="00336F4F">
        <w:rPr>
          <w:rFonts w:ascii="Arial" w:hAnsi="Arial" w:cs="Arial"/>
          <w:sz w:val="24"/>
          <w:szCs w:val="24"/>
        </w:rPr>
        <w:t>sobre este aspecto se plantean causas genéticas y hormonales para explicar las diferencias en la susceptibilidad según el sexo, donde algunos informes justifican la menor susceptibilidad femenina al contagio debido a la protección del cromosoma X extra de las mujeres en relación con los hombres.</w:t>
      </w:r>
      <w:r w:rsidR="00E44BE4" w:rsidRPr="00336F4F">
        <w:rPr>
          <w:rFonts w:ascii="Arial" w:hAnsi="Arial" w:cs="Arial"/>
          <w:sz w:val="24"/>
          <w:szCs w:val="24"/>
          <w:vertAlign w:val="superscript"/>
        </w:rPr>
        <w:t>4</w:t>
      </w:r>
      <w:r w:rsidRPr="00336F4F">
        <w:rPr>
          <w:rFonts w:ascii="Arial" w:hAnsi="Arial" w:cs="Arial"/>
          <w:sz w:val="24"/>
          <w:szCs w:val="24"/>
          <w:vertAlign w:val="superscript"/>
        </w:rPr>
        <w:t xml:space="preserve"> </w:t>
      </w:r>
    </w:p>
    <w:p w:rsidR="009B5153" w:rsidRPr="00336F4F" w:rsidRDefault="00E44BE4"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Referente a la edad, los má</w:t>
      </w:r>
      <w:r w:rsidR="007E4361" w:rsidRPr="00336F4F">
        <w:rPr>
          <w:rFonts w:ascii="Arial" w:hAnsi="Arial" w:cs="Arial"/>
          <w:sz w:val="24"/>
          <w:szCs w:val="24"/>
        </w:rPr>
        <w:t>s afectados fueron los de 30-44  seguido de 45-59 ,esto se debe a que gen</w:t>
      </w:r>
      <w:r w:rsidRPr="00336F4F">
        <w:rPr>
          <w:rFonts w:ascii="Arial" w:hAnsi="Arial" w:cs="Arial"/>
          <w:sz w:val="24"/>
          <w:szCs w:val="24"/>
        </w:rPr>
        <w:t>eralmente fueron las personas má</w:t>
      </w:r>
      <w:r w:rsidR="007E4361" w:rsidRPr="00336F4F">
        <w:rPr>
          <w:rFonts w:ascii="Arial" w:hAnsi="Arial" w:cs="Arial"/>
          <w:sz w:val="24"/>
          <w:szCs w:val="24"/>
        </w:rPr>
        <w:t xml:space="preserve">s expuestas al riesgo ya que eran las que </w:t>
      </w:r>
      <w:r w:rsidR="002931E7" w:rsidRPr="00336F4F">
        <w:rPr>
          <w:rFonts w:ascii="Arial" w:hAnsi="Arial" w:cs="Arial"/>
          <w:sz w:val="24"/>
          <w:szCs w:val="24"/>
        </w:rPr>
        <w:t>tenían</w:t>
      </w:r>
      <w:r w:rsidR="007E4361" w:rsidRPr="00336F4F">
        <w:rPr>
          <w:rFonts w:ascii="Arial" w:hAnsi="Arial" w:cs="Arial"/>
          <w:sz w:val="24"/>
          <w:szCs w:val="24"/>
        </w:rPr>
        <w:t xml:space="preserve"> vida socialmente activa en el enfrentamiento de la contingencia a pesar de la medida de  </w:t>
      </w:r>
      <w:r w:rsidR="002931E7" w:rsidRPr="00336F4F">
        <w:rPr>
          <w:rFonts w:ascii="Arial" w:hAnsi="Arial" w:cs="Arial"/>
          <w:sz w:val="24"/>
          <w:szCs w:val="24"/>
        </w:rPr>
        <w:t>aislamiento implementada en el P</w:t>
      </w:r>
      <w:r w:rsidR="007E4361" w:rsidRPr="00336F4F">
        <w:rPr>
          <w:rFonts w:ascii="Arial" w:hAnsi="Arial" w:cs="Arial"/>
          <w:sz w:val="24"/>
          <w:szCs w:val="24"/>
        </w:rPr>
        <w:t xml:space="preserve">ais ,cabe destacar que en otras investigaciones como las realizadas por  </w:t>
      </w:r>
      <w:r w:rsidRPr="00336F4F">
        <w:rPr>
          <w:rFonts w:ascii="Arial" w:hAnsi="Arial" w:cs="Arial"/>
          <w:sz w:val="24"/>
          <w:szCs w:val="24"/>
        </w:rPr>
        <w:t>B</w:t>
      </w:r>
      <w:r w:rsidR="007E4361" w:rsidRPr="00336F4F">
        <w:rPr>
          <w:rFonts w:ascii="Arial" w:hAnsi="Arial" w:cs="Arial"/>
          <w:sz w:val="24"/>
          <w:szCs w:val="24"/>
        </w:rPr>
        <w:t>arrera</w:t>
      </w:r>
      <w:r w:rsidRPr="00336F4F">
        <w:rPr>
          <w:rFonts w:ascii="Arial" w:hAnsi="Arial" w:cs="Arial"/>
          <w:sz w:val="24"/>
          <w:szCs w:val="24"/>
        </w:rPr>
        <w:t>s Sixto</w:t>
      </w:r>
      <w:r w:rsidR="00F05073" w:rsidRPr="00336F4F">
        <w:rPr>
          <w:rFonts w:ascii="Arial" w:hAnsi="Arial" w:cs="Arial"/>
          <w:sz w:val="24"/>
          <w:szCs w:val="24"/>
          <w:vertAlign w:val="superscript"/>
        </w:rPr>
        <w:t>14</w:t>
      </w:r>
      <w:r w:rsidRPr="00336F4F">
        <w:rPr>
          <w:rFonts w:ascii="Arial" w:hAnsi="Arial" w:cs="Arial"/>
          <w:sz w:val="24"/>
          <w:szCs w:val="24"/>
        </w:rPr>
        <w:t xml:space="preserve"> en Pinar del R</w:t>
      </w:r>
      <w:r w:rsidR="007E4361" w:rsidRPr="00336F4F">
        <w:rPr>
          <w:rFonts w:ascii="Arial" w:hAnsi="Arial" w:cs="Arial"/>
          <w:sz w:val="24"/>
          <w:szCs w:val="24"/>
        </w:rPr>
        <w:t>io,</w:t>
      </w:r>
      <w:r w:rsidRPr="00336F4F">
        <w:rPr>
          <w:rFonts w:ascii="Arial" w:hAnsi="Arial" w:cs="Arial"/>
          <w:sz w:val="24"/>
          <w:szCs w:val="24"/>
        </w:rPr>
        <w:t xml:space="preserve"> el </w:t>
      </w:r>
      <w:proofErr w:type="spellStart"/>
      <w:r w:rsidRPr="00336F4F">
        <w:rPr>
          <w:rFonts w:ascii="Arial" w:hAnsi="Arial" w:cs="Arial"/>
          <w:sz w:val="24"/>
          <w:szCs w:val="24"/>
        </w:rPr>
        <w:t>Dr</w:t>
      </w:r>
      <w:proofErr w:type="spellEnd"/>
      <w:r w:rsidRPr="00336F4F">
        <w:rPr>
          <w:rFonts w:ascii="Arial" w:hAnsi="Arial" w:cs="Arial"/>
          <w:sz w:val="24"/>
          <w:szCs w:val="24"/>
        </w:rPr>
        <w:t xml:space="preserve"> González Garcia</w:t>
      </w:r>
      <w:r w:rsidR="00F05073" w:rsidRPr="00336F4F">
        <w:rPr>
          <w:rFonts w:ascii="Arial" w:hAnsi="Arial" w:cs="Arial"/>
          <w:sz w:val="24"/>
          <w:szCs w:val="24"/>
          <w:vertAlign w:val="superscript"/>
        </w:rPr>
        <w:t>12</w:t>
      </w:r>
      <w:r w:rsidRPr="00336F4F">
        <w:rPr>
          <w:rFonts w:ascii="Arial" w:hAnsi="Arial" w:cs="Arial"/>
          <w:sz w:val="24"/>
          <w:szCs w:val="24"/>
        </w:rPr>
        <w:t xml:space="preserve">  en Minas Matahambres </w:t>
      </w:r>
      <w:r w:rsidR="00F05073" w:rsidRPr="00336F4F">
        <w:rPr>
          <w:rFonts w:ascii="Arial" w:hAnsi="Arial" w:cs="Arial"/>
          <w:sz w:val="24"/>
          <w:szCs w:val="24"/>
          <w:vertAlign w:val="superscript"/>
        </w:rPr>
        <w:t xml:space="preserve"> </w:t>
      </w:r>
      <w:r w:rsidRPr="00336F4F">
        <w:rPr>
          <w:rFonts w:ascii="Arial" w:hAnsi="Arial" w:cs="Arial"/>
          <w:sz w:val="24"/>
          <w:szCs w:val="24"/>
        </w:rPr>
        <w:t xml:space="preserve">y Parra Linares </w:t>
      </w:r>
      <w:r w:rsidR="00F05073" w:rsidRPr="00336F4F">
        <w:rPr>
          <w:rFonts w:ascii="Arial" w:hAnsi="Arial" w:cs="Arial"/>
          <w:sz w:val="24"/>
          <w:szCs w:val="24"/>
          <w:vertAlign w:val="superscript"/>
        </w:rPr>
        <w:t>13</w:t>
      </w:r>
      <w:r w:rsidRPr="00336F4F">
        <w:rPr>
          <w:rFonts w:ascii="Arial" w:hAnsi="Arial" w:cs="Arial"/>
          <w:sz w:val="24"/>
          <w:szCs w:val="24"/>
        </w:rPr>
        <w:t>en Artemisa</w:t>
      </w:r>
      <w:r w:rsidR="007E4361" w:rsidRPr="00336F4F">
        <w:rPr>
          <w:rFonts w:ascii="Arial" w:hAnsi="Arial" w:cs="Arial"/>
          <w:sz w:val="24"/>
          <w:szCs w:val="24"/>
        </w:rPr>
        <w:t>,</w:t>
      </w:r>
      <w:r w:rsidR="00F05073" w:rsidRPr="00336F4F">
        <w:rPr>
          <w:rFonts w:ascii="Arial" w:hAnsi="Arial" w:cs="Arial"/>
          <w:sz w:val="24"/>
          <w:szCs w:val="24"/>
        </w:rPr>
        <w:t xml:space="preserve"> </w:t>
      </w:r>
      <w:r w:rsidR="00494FC8" w:rsidRPr="00336F4F">
        <w:rPr>
          <w:rFonts w:ascii="Arial" w:hAnsi="Arial" w:cs="Arial"/>
          <w:sz w:val="24"/>
          <w:szCs w:val="24"/>
        </w:rPr>
        <w:t xml:space="preserve">a pesar que </w:t>
      </w:r>
      <w:r w:rsidRPr="00336F4F">
        <w:rPr>
          <w:rFonts w:ascii="Arial" w:hAnsi="Arial" w:cs="Arial"/>
          <w:sz w:val="24"/>
          <w:szCs w:val="24"/>
        </w:rPr>
        <w:t>n</w:t>
      </w:r>
      <w:r w:rsidR="00494FC8" w:rsidRPr="00336F4F">
        <w:rPr>
          <w:rFonts w:ascii="Arial" w:hAnsi="Arial" w:cs="Arial"/>
          <w:sz w:val="24"/>
          <w:szCs w:val="24"/>
        </w:rPr>
        <w:t>o coin</w:t>
      </w:r>
      <w:r w:rsidR="005B0BD0" w:rsidRPr="00336F4F">
        <w:rPr>
          <w:rFonts w:ascii="Arial" w:hAnsi="Arial" w:cs="Arial"/>
          <w:sz w:val="24"/>
          <w:szCs w:val="24"/>
        </w:rPr>
        <w:t>cide con ese grupo etá</w:t>
      </w:r>
      <w:r w:rsidRPr="00336F4F">
        <w:rPr>
          <w:rFonts w:ascii="Arial" w:hAnsi="Arial" w:cs="Arial"/>
          <w:sz w:val="24"/>
          <w:szCs w:val="24"/>
        </w:rPr>
        <w:t>reo especí</w:t>
      </w:r>
      <w:r w:rsidR="00494FC8" w:rsidRPr="00336F4F">
        <w:rPr>
          <w:rFonts w:ascii="Arial" w:hAnsi="Arial" w:cs="Arial"/>
          <w:sz w:val="24"/>
          <w:szCs w:val="24"/>
        </w:rPr>
        <w:t>fico</w:t>
      </w:r>
      <w:r w:rsidRPr="00336F4F">
        <w:rPr>
          <w:rFonts w:ascii="Arial" w:hAnsi="Arial" w:cs="Arial"/>
          <w:sz w:val="24"/>
          <w:szCs w:val="24"/>
        </w:rPr>
        <w:t>, si p</w:t>
      </w:r>
      <w:r w:rsidR="005B0BD0" w:rsidRPr="00336F4F">
        <w:rPr>
          <w:rFonts w:ascii="Arial" w:hAnsi="Arial" w:cs="Arial"/>
          <w:sz w:val="24"/>
          <w:szCs w:val="24"/>
        </w:rPr>
        <w:t xml:space="preserve">redominaron los adultos jóvenes; </w:t>
      </w:r>
      <w:r w:rsidRPr="00336F4F">
        <w:rPr>
          <w:rFonts w:ascii="Arial" w:hAnsi="Arial" w:cs="Arial"/>
          <w:sz w:val="24"/>
          <w:szCs w:val="24"/>
        </w:rPr>
        <w:t>en contraposició</w:t>
      </w:r>
      <w:r w:rsidR="00494FC8" w:rsidRPr="00336F4F">
        <w:rPr>
          <w:rFonts w:ascii="Arial" w:hAnsi="Arial" w:cs="Arial"/>
          <w:sz w:val="24"/>
          <w:szCs w:val="24"/>
        </w:rPr>
        <w:t xml:space="preserve">n a los resultados encontrados por </w:t>
      </w:r>
      <w:r w:rsidRPr="00336F4F">
        <w:rPr>
          <w:rFonts w:ascii="Arial" w:hAnsi="Arial" w:cs="Arial"/>
          <w:sz w:val="24"/>
          <w:szCs w:val="24"/>
        </w:rPr>
        <w:t xml:space="preserve">la Dra </w:t>
      </w:r>
      <w:r w:rsidR="005B0BD0" w:rsidRPr="00336F4F">
        <w:rPr>
          <w:rFonts w:ascii="Arial" w:hAnsi="Arial" w:cs="Arial"/>
          <w:sz w:val="24"/>
          <w:szCs w:val="24"/>
        </w:rPr>
        <w:t>Martí</w:t>
      </w:r>
      <w:r w:rsidRPr="00336F4F">
        <w:rPr>
          <w:rFonts w:ascii="Arial" w:hAnsi="Arial" w:cs="Arial"/>
          <w:sz w:val="24"/>
          <w:szCs w:val="24"/>
        </w:rPr>
        <w:t>nez Moreira</w:t>
      </w:r>
      <w:r w:rsidR="00F05073" w:rsidRPr="00336F4F">
        <w:rPr>
          <w:rFonts w:ascii="Arial" w:hAnsi="Arial" w:cs="Arial"/>
          <w:sz w:val="24"/>
          <w:szCs w:val="24"/>
          <w:vertAlign w:val="superscript"/>
        </w:rPr>
        <w:t>9</w:t>
      </w:r>
      <w:r w:rsidRPr="00336F4F">
        <w:rPr>
          <w:rFonts w:ascii="Arial" w:hAnsi="Arial" w:cs="Arial"/>
          <w:sz w:val="24"/>
          <w:szCs w:val="24"/>
        </w:rPr>
        <w:t xml:space="preserve"> en Guantánamo </w:t>
      </w:r>
      <w:r w:rsidR="00494FC8" w:rsidRPr="00336F4F">
        <w:rPr>
          <w:rFonts w:ascii="Arial" w:hAnsi="Arial" w:cs="Arial"/>
          <w:sz w:val="24"/>
          <w:szCs w:val="24"/>
        </w:rPr>
        <w:t>donde predom</w:t>
      </w:r>
      <w:r w:rsidRPr="00336F4F">
        <w:rPr>
          <w:rFonts w:ascii="Arial" w:hAnsi="Arial" w:cs="Arial"/>
          <w:sz w:val="24"/>
          <w:szCs w:val="24"/>
        </w:rPr>
        <w:t>ina</w:t>
      </w:r>
      <w:r w:rsidR="00494FC8" w:rsidRPr="00336F4F">
        <w:rPr>
          <w:rFonts w:ascii="Arial" w:hAnsi="Arial" w:cs="Arial"/>
          <w:sz w:val="24"/>
          <w:szCs w:val="24"/>
        </w:rPr>
        <w:t>ron los mayores de 60 años.</w:t>
      </w:r>
    </w:p>
    <w:p w:rsidR="002172B8" w:rsidRPr="00336F4F" w:rsidRDefault="009B5153"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Se evidenció una transmisión autóctona del virus SARS CoV-2</w:t>
      </w:r>
      <w:r w:rsidR="001601F7" w:rsidRPr="00336F4F">
        <w:rPr>
          <w:rFonts w:ascii="Arial" w:hAnsi="Arial" w:cs="Arial"/>
          <w:sz w:val="24"/>
          <w:szCs w:val="24"/>
        </w:rPr>
        <w:t xml:space="preserve"> y fundament</w:t>
      </w:r>
      <w:r w:rsidR="005B6B47" w:rsidRPr="00336F4F">
        <w:rPr>
          <w:rFonts w:ascii="Arial" w:hAnsi="Arial" w:cs="Arial"/>
          <w:sz w:val="24"/>
          <w:szCs w:val="24"/>
        </w:rPr>
        <w:t xml:space="preserve">almente dentro del </w:t>
      </w:r>
      <w:proofErr w:type="gramStart"/>
      <w:r w:rsidR="005B6B47" w:rsidRPr="00336F4F">
        <w:rPr>
          <w:rFonts w:ascii="Arial" w:hAnsi="Arial" w:cs="Arial"/>
          <w:sz w:val="24"/>
          <w:szCs w:val="24"/>
        </w:rPr>
        <w:t xml:space="preserve">municipio </w:t>
      </w:r>
      <w:r w:rsidRPr="00336F4F">
        <w:rPr>
          <w:rFonts w:ascii="Arial" w:hAnsi="Arial" w:cs="Arial"/>
          <w:sz w:val="24"/>
          <w:szCs w:val="24"/>
        </w:rPr>
        <w:t>,</w:t>
      </w:r>
      <w:proofErr w:type="gramEnd"/>
      <w:r w:rsidRPr="00336F4F">
        <w:rPr>
          <w:rFonts w:ascii="Arial" w:hAnsi="Arial" w:cs="Arial"/>
          <w:sz w:val="24"/>
          <w:szCs w:val="24"/>
        </w:rPr>
        <w:t xml:space="preserve"> esto se corresponde con estudios revisados</w:t>
      </w:r>
      <w:r w:rsidR="00972E03" w:rsidRPr="00336F4F">
        <w:rPr>
          <w:rFonts w:ascii="Arial" w:hAnsi="Arial" w:cs="Arial"/>
          <w:sz w:val="24"/>
          <w:szCs w:val="24"/>
          <w:vertAlign w:val="superscript"/>
        </w:rPr>
        <w:t>.(</w:t>
      </w:r>
      <w:r w:rsidR="007A193E" w:rsidRPr="00336F4F">
        <w:rPr>
          <w:rFonts w:ascii="Arial" w:hAnsi="Arial" w:cs="Arial"/>
          <w:sz w:val="24"/>
          <w:szCs w:val="24"/>
          <w:vertAlign w:val="superscript"/>
        </w:rPr>
        <w:t>8</w:t>
      </w:r>
      <w:r w:rsidRPr="00336F4F">
        <w:rPr>
          <w:rFonts w:ascii="Arial" w:hAnsi="Arial" w:cs="Arial"/>
          <w:sz w:val="24"/>
          <w:szCs w:val="24"/>
          <w:vertAlign w:val="superscript"/>
        </w:rPr>
        <w:t>)</w:t>
      </w:r>
      <w:r w:rsidR="005B6B47" w:rsidRPr="00336F4F">
        <w:rPr>
          <w:rFonts w:ascii="Arial" w:hAnsi="Arial" w:cs="Arial"/>
          <w:sz w:val="24"/>
          <w:szCs w:val="24"/>
          <w:vertAlign w:val="superscript"/>
        </w:rPr>
        <w:t>.</w:t>
      </w:r>
      <w:r w:rsidR="00F05073" w:rsidRPr="00336F4F">
        <w:rPr>
          <w:rFonts w:ascii="Arial" w:hAnsi="Arial" w:cs="Arial"/>
          <w:sz w:val="24"/>
          <w:szCs w:val="24"/>
          <w:vertAlign w:val="superscript"/>
        </w:rPr>
        <w:t xml:space="preserve"> </w:t>
      </w:r>
      <w:r w:rsidR="005B6B47" w:rsidRPr="00336F4F">
        <w:rPr>
          <w:rFonts w:ascii="Arial" w:hAnsi="Arial" w:cs="Arial"/>
          <w:sz w:val="24"/>
          <w:szCs w:val="24"/>
        </w:rPr>
        <w:t>Los</w:t>
      </w:r>
      <w:r w:rsidR="005B6B47" w:rsidRPr="00336F4F">
        <w:rPr>
          <w:rFonts w:ascii="Arial" w:hAnsi="Arial" w:cs="Arial"/>
          <w:sz w:val="24"/>
          <w:szCs w:val="24"/>
          <w:vertAlign w:val="superscript"/>
        </w:rPr>
        <w:t xml:space="preserve"> </w:t>
      </w:r>
      <w:r w:rsidR="005B6B47" w:rsidRPr="00336F4F">
        <w:rPr>
          <w:rFonts w:ascii="Arial" w:hAnsi="Arial" w:cs="Arial"/>
          <w:sz w:val="24"/>
          <w:szCs w:val="24"/>
        </w:rPr>
        <w:t xml:space="preserve">autores </w:t>
      </w:r>
      <w:r w:rsidR="001601F7" w:rsidRPr="00336F4F">
        <w:rPr>
          <w:rFonts w:ascii="Arial" w:hAnsi="Arial" w:cs="Arial"/>
          <w:sz w:val="24"/>
          <w:szCs w:val="24"/>
        </w:rPr>
        <w:t xml:space="preserve">de esta </w:t>
      </w:r>
      <w:r w:rsidR="00F05073" w:rsidRPr="00336F4F">
        <w:rPr>
          <w:rFonts w:ascii="Arial" w:hAnsi="Arial" w:cs="Arial"/>
          <w:sz w:val="24"/>
          <w:szCs w:val="24"/>
        </w:rPr>
        <w:t>investigación</w:t>
      </w:r>
      <w:r w:rsidR="001601F7" w:rsidRPr="00336F4F">
        <w:rPr>
          <w:rFonts w:ascii="Arial" w:hAnsi="Arial" w:cs="Arial"/>
          <w:sz w:val="24"/>
          <w:szCs w:val="24"/>
        </w:rPr>
        <w:t xml:space="preserve"> </w:t>
      </w:r>
      <w:r w:rsidR="005B6B47" w:rsidRPr="00336F4F">
        <w:rPr>
          <w:rFonts w:ascii="Arial" w:hAnsi="Arial" w:cs="Arial"/>
          <w:sz w:val="24"/>
          <w:szCs w:val="24"/>
        </w:rPr>
        <w:t xml:space="preserve">infieren que </w:t>
      </w:r>
      <w:r w:rsidRPr="00336F4F">
        <w:rPr>
          <w:rFonts w:ascii="Arial" w:hAnsi="Arial" w:cs="Arial"/>
          <w:sz w:val="24"/>
          <w:szCs w:val="24"/>
        </w:rPr>
        <w:t xml:space="preserve"> esto </w:t>
      </w:r>
      <w:r w:rsidR="005B6B47" w:rsidRPr="00336F4F">
        <w:rPr>
          <w:rFonts w:ascii="Arial" w:hAnsi="Arial" w:cs="Arial"/>
          <w:sz w:val="24"/>
          <w:szCs w:val="24"/>
        </w:rPr>
        <w:t xml:space="preserve">se debe a que el </w:t>
      </w:r>
      <w:r w:rsidR="00F05073" w:rsidRPr="00336F4F">
        <w:rPr>
          <w:rFonts w:ascii="Arial" w:hAnsi="Arial" w:cs="Arial"/>
          <w:sz w:val="24"/>
          <w:szCs w:val="24"/>
        </w:rPr>
        <w:t>país</w:t>
      </w:r>
      <w:r w:rsidR="005B6B47" w:rsidRPr="00336F4F">
        <w:rPr>
          <w:rFonts w:ascii="Arial" w:hAnsi="Arial" w:cs="Arial"/>
          <w:sz w:val="24"/>
          <w:szCs w:val="24"/>
        </w:rPr>
        <w:t xml:space="preserve"> implementó</w:t>
      </w:r>
      <w:r w:rsidRPr="00336F4F">
        <w:rPr>
          <w:rFonts w:ascii="Arial" w:hAnsi="Arial" w:cs="Arial"/>
          <w:sz w:val="24"/>
          <w:szCs w:val="24"/>
        </w:rPr>
        <w:t xml:space="preserve"> un protocolo para el enfrentamiento </w:t>
      </w:r>
      <w:r w:rsidR="001601F7" w:rsidRPr="00336F4F">
        <w:rPr>
          <w:rFonts w:ascii="Arial" w:hAnsi="Arial" w:cs="Arial"/>
          <w:sz w:val="24"/>
          <w:szCs w:val="24"/>
        </w:rPr>
        <w:t xml:space="preserve">de </w:t>
      </w:r>
      <w:r w:rsidRPr="00336F4F">
        <w:rPr>
          <w:rFonts w:ascii="Arial" w:hAnsi="Arial" w:cs="Arial"/>
          <w:sz w:val="24"/>
          <w:szCs w:val="24"/>
        </w:rPr>
        <w:t>la enfermedad, donde se incluy</w:t>
      </w:r>
      <w:r w:rsidR="001601F7" w:rsidRPr="00336F4F">
        <w:rPr>
          <w:rFonts w:ascii="Arial" w:hAnsi="Arial" w:cs="Arial"/>
          <w:sz w:val="24"/>
          <w:szCs w:val="24"/>
        </w:rPr>
        <w:t xml:space="preserve">eron medidas de actuación </w:t>
      </w:r>
      <w:r w:rsidRPr="00336F4F">
        <w:rPr>
          <w:rFonts w:ascii="Arial" w:hAnsi="Arial" w:cs="Arial"/>
          <w:sz w:val="24"/>
          <w:szCs w:val="24"/>
        </w:rPr>
        <w:t xml:space="preserve">frente a los viajeros internacionales con el propósito de evitar la </w:t>
      </w:r>
      <w:r w:rsidR="002931E7" w:rsidRPr="00336F4F">
        <w:rPr>
          <w:rFonts w:ascii="Arial" w:hAnsi="Arial" w:cs="Arial"/>
          <w:sz w:val="24"/>
          <w:szCs w:val="24"/>
        </w:rPr>
        <w:t>introducción</w:t>
      </w:r>
      <w:r w:rsidRPr="00336F4F">
        <w:rPr>
          <w:rFonts w:ascii="Arial" w:hAnsi="Arial" w:cs="Arial"/>
          <w:sz w:val="24"/>
          <w:szCs w:val="24"/>
        </w:rPr>
        <w:t xml:space="preserve"> de la enfermedad lo que  influyó significativamente en la baja </w:t>
      </w:r>
      <w:r w:rsidR="005B6B47" w:rsidRPr="00336F4F">
        <w:rPr>
          <w:rFonts w:ascii="Arial" w:hAnsi="Arial" w:cs="Arial"/>
          <w:sz w:val="24"/>
          <w:szCs w:val="24"/>
        </w:rPr>
        <w:t>notificación</w:t>
      </w:r>
      <w:r w:rsidRPr="00336F4F">
        <w:rPr>
          <w:rFonts w:ascii="Arial" w:hAnsi="Arial" w:cs="Arial"/>
          <w:sz w:val="24"/>
          <w:szCs w:val="24"/>
        </w:rPr>
        <w:t xml:space="preserve"> de casos importados.</w:t>
      </w:r>
      <w:r w:rsidR="007A193E" w:rsidRPr="00336F4F">
        <w:rPr>
          <w:rFonts w:ascii="Arial" w:hAnsi="Arial" w:cs="Arial"/>
          <w:sz w:val="24"/>
          <w:szCs w:val="24"/>
          <w:vertAlign w:val="superscript"/>
        </w:rPr>
        <w:t>5,9</w:t>
      </w:r>
    </w:p>
    <w:p w:rsidR="002172B8" w:rsidRPr="00336F4F" w:rsidRDefault="00692CF6"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 xml:space="preserve">Es coincidente lo encontrado con la opinión de expertos, que afirman la variabilidad del cuadro clínico, demostrando el elevado número de casos asintomáticos durante la epidemia y que constituyen un peligro para la expansión de la </w:t>
      </w:r>
      <w:r w:rsidR="005B6B47" w:rsidRPr="00336F4F">
        <w:rPr>
          <w:rFonts w:ascii="Arial" w:hAnsi="Arial" w:cs="Arial"/>
          <w:sz w:val="24"/>
          <w:szCs w:val="24"/>
        </w:rPr>
        <w:t>misma. En la investigació</w:t>
      </w:r>
      <w:r w:rsidRPr="00336F4F">
        <w:rPr>
          <w:rFonts w:ascii="Arial" w:hAnsi="Arial" w:cs="Arial"/>
          <w:sz w:val="24"/>
          <w:szCs w:val="24"/>
        </w:rPr>
        <w:t xml:space="preserve">n </w:t>
      </w:r>
      <w:r w:rsidR="009B5153" w:rsidRPr="00336F4F">
        <w:rPr>
          <w:rFonts w:ascii="Arial" w:hAnsi="Arial" w:cs="Arial"/>
          <w:sz w:val="24"/>
          <w:szCs w:val="24"/>
        </w:rPr>
        <w:t>los pacientes asi</w:t>
      </w:r>
      <w:r w:rsidR="005B6B47" w:rsidRPr="00336F4F">
        <w:rPr>
          <w:rFonts w:ascii="Arial" w:hAnsi="Arial" w:cs="Arial"/>
          <w:sz w:val="24"/>
          <w:szCs w:val="24"/>
        </w:rPr>
        <w:t>ntomáticos aportaron el mayor nú</w:t>
      </w:r>
      <w:r w:rsidR="009B5153" w:rsidRPr="00336F4F">
        <w:rPr>
          <w:rFonts w:ascii="Arial" w:hAnsi="Arial" w:cs="Arial"/>
          <w:sz w:val="24"/>
          <w:szCs w:val="24"/>
        </w:rPr>
        <w:t xml:space="preserve">mero de casos </w:t>
      </w:r>
      <w:r w:rsidR="007A193E" w:rsidRPr="00336F4F">
        <w:rPr>
          <w:rFonts w:ascii="Arial" w:hAnsi="Arial" w:cs="Arial"/>
          <w:sz w:val="24"/>
          <w:szCs w:val="24"/>
        </w:rPr>
        <w:t>,igual resultados encontró</w:t>
      </w:r>
      <w:r w:rsidRPr="00336F4F">
        <w:rPr>
          <w:rFonts w:ascii="Arial" w:hAnsi="Arial" w:cs="Arial"/>
          <w:sz w:val="24"/>
          <w:szCs w:val="24"/>
        </w:rPr>
        <w:t xml:space="preserve"> </w:t>
      </w:r>
      <w:r w:rsidR="007A193E" w:rsidRPr="00336F4F">
        <w:rPr>
          <w:rFonts w:ascii="Arial" w:hAnsi="Arial" w:cs="Arial"/>
          <w:sz w:val="24"/>
          <w:szCs w:val="24"/>
        </w:rPr>
        <w:t>Barreras Sixto</w:t>
      </w:r>
      <w:r w:rsidR="00F05073" w:rsidRPr="00336F4F">
        <w:rPr>
          <w:rFonts w:ascii="Arial" w:hAnsi="Arial" w:cs="Arial"/>
          <w:sz w:val="24"/>
          <w:szCs w:val="24"/>
          <w:vertAlign w:val="superscript"/>
        </w:rPr>
        <w:t>14</w:t>
      </w:r>
      <w:r w:rsidR="007A193E" w:rsidRPr="00336F4F">
        <w:rPr>
          <w:rFonts w:ascii="Arial" w:hAnsi="Arial" w:cs="Arial"/>
          <w:sz w:val="24"/>
          <w:szCs w:val="24"/>
        </w:rPr>
        <w:t xml:space="preserve"> en Pinar del Rio</w:t>
      </w:r>
      <w:r w:rsidR="005B6B47" w:rsidRPr="00336F4F">
        <w:rPr>
          <w:rFonts w:ascii="Arial" w:hAnsi="Arial" w:cs="Arial"/>
          <w:sz w:val="24"/>
          <w:szCs w:val="24"/>
        </w:rPr>
        <w:t>;</w:t>
      </w:r>
      <w:r w:rsidR="005B6B47" w:rsidRPr="00336F4F">
        <w:rPr>
          <w:rFonts w:ascii="Arial" w:hAnsi="Arial" w:cs="Arial"/>
          <w:sz w:val="24"/>
          <w:szCs w:val="24"/>
          <w:vertAlign w:val="superscript"/>
        </w:rPr>
        <w:t xml:space="preserve"> </w:t>
      </w:r>
      <w:r w:rsidR="00F05073" w:rsidRPr="00336F4F">
        <w:rPr>
          <w:rFonts w:ascii="Arial" w:hAnsi="Arial" w:cs="Arial"/>
          <w:sz w:val="24"/>
          <w:szCs w:val="24"/>
          <w:vertAlign w:val="superscript"/>
        </w:rPr>
        <w:t xml:space="preserve"> </w:t>
      </w:r>
      <w:r w:rsidR="007A193E" w:rsidRPr="00336F4F">
        <w:rPr>
          <w:rFonts w:ascii="Arial" w:hAnsi="Arial" w:cs="Arial"/>
          <w:sz w:val="24"/>
          <w:szCs w:val="24"/>
        </w:rPr>
        <w:t xml:space="preserve">no así </w:t>
      </w:r>
      <w:r w:rsidRPr="00336F4F">
        <w:rPr>
          <w:rFonts w:ascii="Arial" w:hAnsi="Arial" w:cs="Arial"/>
          <w:sz w:val="24"/>
          <w:szCs w:val="24"/>
        </w:rPr>
        <w:t xml:space="preserve">otros autores como </w:t>
      </w:r>
      <w:r w:rsidR="007A193E" w:rsidRPr="00336F4F">
        <w:rPr>
          <w:rFonts w:ascii="Arial" w:hAnsi="Arial" w:cs="Arial"/>
          <w:sz w:val="24"/>
          <w:szCs w:val="24"/>
        </w:rPr>
        <w:t>la Dra Cuello Carballo</w:t>
      </w:r>
      <w:r w:rsidR="00F05073" w:rsidRPr="00336F4F">
        <w:rPr>
          <w:rFonts w:ascii="Arial" w:hAnsi="Arial" w:cs="Arial"/>
          <w:sz w:val="24"/>
          <w:szCs w:val="24"/>
          <w:vertAlign w:val="superscript"/>
        </w:rPr>
        <w:t>10</w:t>
      </w:r>
      <w:r w:rsidR="007A193E" w:rsidRPr="00336F4F">
        <w:rPr>
          <w:rFonts w:ascii="Arial" w:hAnsi="Arial" w:cs="Arial"/>
          <w:sz w:val="24"/>
          <w:szCs w:val="24"/>
        </w:rPr>
        <w:t xml:space="preserve"> en Pinar del Rio </w:t>
      </w:r>
      <w:r w:rsidRPr="00336F4F">
        <w:rPr>
          <w:rFonts w:ascii="Arial" w:hAnsi="Arial" w:cs="Arial"/>
          <w:sz w:val="24"/>
          <w:szCs w:val="24"/>
        </w:rPr>
        <w:t xml:space="preserve">y </w:t>
      </w:r>
      <w:r w:rsidR="007A193E" w:rsidRPr="00336F4F">
        <w:rPr>
          <w:rFonts w:ascii="Arial" w:hAnsi="Arial" w:cs="Arial"/>
          <w:sz w:val="24"/>
          <w:szCs w:val="24"/>
        </w:rPr>
        <w:t>la Dra Martínez Moreira</w:t>
      </w:r>
      <w:r w:rsidR="00F05073" w:rsidRPr="00336F4F">
        <w:rPr>
          <w:rFonts w:ascii="Arial" w:hAnsi="Arial" w:cs="Arial"/>
          <w:sz w:val="24"/>
          <w:szCs w:val="24"/>
          <w:vertAlign w:val="superscript"/>
        </w:rPr>
        <w:t>9</w:t>
      </w:r>
      <w:r w:rsidR="007A193E" w:rsidRPr="00336F4F">
        <w:rPr>
          <w:rFonts w:ascii="Arial" w:hAnsi="Arial" w:cs="Arial"/>
          <w:sz w:val="24"/>
          <w:szCs w:val="24"/>
        </w:rPr>
        <w:t xml:space="preserve"> en Guantánamo.</w:t>
      </w:r>
    </w:p>
    <w:p w:rsidR="009B5153" w:rsidRPr="00336F4F" w:rsidRDefault="009B5153"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 xml:space="preserve">El curso asintomático de la enfermedad predominó en país según los reportes nacionales del Ministerio de Salud Pública, ello se contrapone con los registros internacionales, lo que pudiera estar dado por las acciones implementadas como la  pesquisa </w:t>
      </w:r>
      <w:r w:rsidR="005B6B47" w:rsidRPr="00336F4F">
        <w:rPr>
          <w:rFonts w:ascii="Arial" w:hAnsi="Arial" w:cs="Arial"/>
          <w:sz w:val="24"/>
          <w:szCs w:val="24"/>
        </w:rPr>
        <w:t xml:space="preserve">diaria </w:t>
      </w:r>
      <w:r w:rsidRPr="00336F4F">
        <w:rPr>
          <w:rFonts w:ascii="Arial" w:hAnsi="Arial" w:cs="Arial"/>
          <w:sz w:val="24"/>
          <w:szCs w:val="24"/>
        </w:rPr>
        <w:t>activa de los casos con IRA y el uso de los centros de aislamiento de contactos donde se detectaba a la persona asintomática. Por otra parte, los reportes a nivel mundial se realizan por la llegada de pacientes sintomáticos a los servicios de salud</w:t>
      </w:r>
      <w:r w:rsidR="00F05073" w:rsidRPr="00336F4F">
        <w:rPr>
          <w:rFonts w:ascii="Arial" w:hAnsi="Arial" w:cs="Arial"/>
          <w:sz w:val="24"/>
          <w:szCs w:val="24"/>
        </w:rPr>
        <w:t>.</w:t>
      </w:r>
      <w:r w:rsidR="00F05073" w:rsidRPr="00336F4F">
        <w:rPr>
          <w:rFonts w:ascii="Arial" w:hAnsi="Arial" w:cs="Arial"/>
          <w:sz w:val="24"/>
          <w:szCs w:val="24"/>
          <w:vertAlign w:val="superscript"/>
        </w:rPr>
        <w:t xml:space="preserve"> (</w:t>
      </w:r>
      <w:r w:rsidRPr="00336F4F">
        <w:rPr>
          <w:rFonts w:ascii="Arial" w:hAnsi="Arial" w:cs="Arial"/>
          <w:sz w:val="24"/>
          <w:szCs w:val="24"/>
          <w:vertAlign w:val="superscript"/>
        </w:rPr>
        <w:t>1</w:t>
      </w:r>
      <w:r w:rsidR="005B6B47" w:rsidRPr="00336F4F">
        <w:rPr>
          <w:rFonts w:ascii="Arial" w:hAnsi="Arial" w:cs="Arial"/>
          <w:sz w:val="24"/>
          <w:szCs w:val="24"/>
          <w:vertAlign w:val="superscript"/>
        </w:rPr>
        <w:t>6</w:t>
      </w:r>
      <w:r w:rsidRPr="00336F4F">
        <w:rPr>
          <w:rFonts w:ascii="Arial" w:hAnsi="Arial" w:cs="Arial"/>
          <w:sz w:val="24"/>
          <w:szCs w:val="24"/>
          <w:vertAlign w:val="superscript"/>
        </w:rPr>
        <w:t>)</w:t>
      </w:r>
    </w:p>
    <w:p w:rsidR="00692CF6" w:rsidRPr="00336F4F" w:rsidRDefault="00692CF6" w:rsidP="00414CB5">
      <w:pPr>
        <w:spacing w:before="100" w:beforeAutospacing="1" w:after="100" w:afterAutospacing="1" w:line="360" w:lineRule="auto"/>
        <w:jc w:val="both"/>
        <w:rPr>
          <w:rFonts w:ascii="Arial" w:hAnsi="Arial" w:cs="Arial"/>
          <w:sz w:val="24"/>
          <w:szCs w:val="24"/>
        </w:rPr>
      </w:pPr>
      <w:r w:rsidRPr="00336F4F">
        <w:rPr>
          <w:rFonts w:ascii="Arial" w:hAnsi="Arial" w:cs="Arial"/>
          <w:sz w:val="24"/>
          <w:szCs w:val="24"/>
        </w:rPr>
        <w:t xml:space="preserve">En cuanto a los </w:t>
      </w:r>
      <w:r w:rsidR="0081007C" w:rsidRPr="00336F4F">
        <w:rPr>
          <w:rFonts w:ascii="Arial" w:hAnsi="Arial" w:cs="Arial"/>
          <w:sz w:val="24"/>
          <w:szCs w:val="24"/>
        </w:rPr>
        <w:t>síntomas</w:t>
      </w:r>
      <w:r w:rsidRPr="00336F4F">
        <w:rPr>
          <w:rFonts w:ascii="Arial" w:hAnsi="Arial" w:cs="Arial"/>
          <w:sz w:val="24"/>
          <w:szCs w:val="24"/>
        </w:rPr>
        <w:t xml:space="preserve"> </w:t>
      </w:r>
      <w:r w:rsidR="0081007C" w:rsidRPr="00336F4F">
        <w:rPr>
          <w:rFonts w:ascii="Arial" w:hAnsi="Arial" w:cs="Arial"/>
          <w:sz w:val="24"/>
          <w:szCs w:val="24"/>
        </w:rPr>
        <w:t>clínicos</w:t>
      </w:r>
      <w:r w:rsidRPr="00336F4F">
        <w:rPr>
          <w:rFonts w:ascii="Arial" w:hAnsi="Arial" w:cs="Arial"/>
          <w:sz w:val="24"/>
          <w:szCs w:val="24"/>
        </w:rPr>
        <w:t xml:space="preserve"> que se reportaron predominaron las manifestaciones </w:t>
      </w:r>
      <w:proofErr w:type="gramStart"/>
      <w:r w:rsidRPr="00336F4F">
        <w:rPr>
          <w:rFonts w:ascii="Arial" w:hAnsi="Arial" w:cs="Arial"/>
          <w:sz w:val="24"/>
          <w:szCs w:val="24"/>
        </w:rPr>
        <w:t xml:space="preserve">respiratorias </w:t>
      </w:r>
      <w:r w:rsidR="009B5153" w:rsidRPr="00336F4F">
        <w:rPr>
          <w:rFonts w:ascii="Arial" w:hAnsi="Arial" w:cs="Arial"/>
          <w:sz w:val="24"/>
          <w:szCs w:val="24"/>
        </w:rPr>
        <w:t>,</w:t>
      </w:r>
      <w:r w:rsidRPr="00336F4F">
        <w:rPr>
          <w:rFonts w:ascii="Arial" w:hAnsi="Arial" w:cs="Arial"/>
          <w:sz w:val="24"/>
          <w:szCs w:val="24"/>
        </w:rPr>
        <w:t>seguidos</w:t>
      </w:r>
      <w:proofErr w:type="gramEnd"/>
      <w:r w:rsidRPr="00336F4F">
        <w:rPr>
          <w:rFonts w:ascii="Arial" w:hAnsi="Arial" w:cs="Arial"/>
          <w:sz w:val="24"/>
          <w:szCs w:val="24"/>
        </w:rPr>
        <w:t xml:space="preserve"> del malestar general y la cefalea respectivamente.</w:t>
      </w:r>
      <w:r w:rsidR="005B6B47" w:rsidRPr="00336F4F">
        <w:rPr>
          <w:rFonts w:ascii="Arial" w:hAnsi="Arial" w:cs="Arial"/>
          <w:sz w:val="24"/>
          <w:szCs w:val="24"/>
        </w:rPr>
        <w:t xml:space="preserve"> </w:t>
      </w:r>
      <w:r w:rsidR="001601F7" w:rsidRPr="00336F4F">
        <w:rPr>
          <w:rFonts w:ascii="Arial" w:hAnsi="Arial" w:cs="Arial"/>
          <w:sz w:val="24"/>
          <w:szCs w:val="24"/>
        </w:rPr>
        <w:t>E</w:t>
      </w:r>
      <w:r w:rsidRPr="00336F4F">
        <w:rPr>
          <w:rFonts w:ascii="Arial" w:hAnsi="Arial" w:cs="Arial"/>
          <w:sz w:val="24"/>
          <w:szCs w:val="24"/>
        </w:rPr>
        <w:t xml:space="preserve">studios como </w:t>
      </w:r>
      <w:r w:rsidR="005B6B47" w:rsidRPr="00336F4F">
        <w:rPr>
          <w:rFonts w:ascii="Arial" w:hAnsi="Arial" w:cs="Arial"/>
          <w:sz w:val="24"/>
          <w:szCs w:val="24"/>
        </w:rPr>
        <w:t>Barreras Sixto</w:t>
      </w:r>
      <w:r w:rsidR="00972E03" w:rsidRPr="00336F4F">
        <w:rPr>
          <w:rFonts w:ascii="Arial" w:hAnsi="Arial" w:cs="Arial"/>
          <w:sz w:val="24"/>
          <w:szCs w:val="24"/>
          <w:vertAlign w:val="superscript"/>
        </w:rPr>
        <w:t>14</w:t>
      </w:r>
      <w:r w:rsidR="005B6B47" w:rsidRPr="00336F4F">
        <w:rPr>
          <w:rFonts w:ascii="Arial" w:hAnsi="Arial" w:cs="Arial"/>
          <w:sz w:val="24"/>
          <w:szCs w:val="24"/>
        </w:rPr>
        <w:t xml:space="preserve"> en Pinar del Rio;</w:t>
      </w:r>
      <w:r w:rsidR="00972E03" w:rsidRPr="00336F4F">
        <w:rPr>
          <w:rFonts w:ascii="Arial" w:hAnsi="Arial" w:cs="Arial"/>
          <w:sz w:val="24"/>
          <w:szCs w:val="24"/>
          <w:vertAlign w:val="superscript"/>
        </w:rPr>
        <w:t xml:space="preserve"> </w:t>
      </w:r>
      <w:r w:rsidRPr="00336F4F">
        <w:rPr>
          <w:rFonts w:ascii="Arial" w:hAnsi="Arial" w:cs="Arial"/>
          <w:sz w:val="24"/>
          <w:szCs w:val="24"/>
        </w:rPr>
        <w:t xml:space="preserve">y </w:t>
      </w:r>
      <w:r w:rsidR="005B6B47" w:rsidRPr="00336F4F">
        <w:rPr>
          <w:rFonts w:ascii="Arial" w:hAnsi="Arial" w:cs="Arial"/>
          <w:sz w:val="24"/>
          <w:szCs w:val="24"/>
        </w:rPr>
        <w:t xml:space="preserve">la </w:t>
      </w:r>
      <w:proofErr w:type="spellStart"/>
      <w:r w:rsidR="005B6B47" w:rsidRPr="00336F4F">
        <w:rPr>
          <w:rFonts w:ascii="Arial" w:hAnsi="Arial" w:cs="Arial"/>
          <w:sz w:val="24"/>
          <w:szCs w:val="24"/>
        </w:rPr>
        <w:t>Msc</w:t>
      </w:r>
      <w:proofErr w:type="spellEnd"/>
      <w:r w:rsidR="005B6B47" w:rsidRPr="00336F4F">
        <w:rPr>
          <w:rFonts w:ascii="Arial" w:hAnsi="Arial" w:cs="Arial"/>
          <w:sz w:val="24"/>
          <w:szCs w:val="24"/>
        </w:rPr>
        <w:t xml:space="preserve"> Navarro Pirez</w:t>
      </w:r>
      <w:r w:rsidR="00972E03" w:rsidRPr="00336F4F">
        <w:rPr>
          <w:rFonts w:ascii="Arial" w:hAnsi="Arial" w:cs="Arial"/>
          <w:sz w:val="24"/>
          <w:szCs w:val="24"/>
          <w:vertAlign w:val="superscript"/>
        </w:rPr>
        <w:t>11</w:t>
      </w:r>
      <w:r w:rsidR="005B6B47" w:rsidRPr="00336F4F">
        <w:rPr>
          <w:rFonts w:ascii="Arial" w:hAnsi="Arial" w:cs="Arial"/>
          <w:sz w:val="24"/>
          <w:szCs w:val="24"/>
        </w:rPr>
        <w:t xml:space="preserve"> en el hospital Amali Simoni </w:t>
      </w:r>
      <w:r w:rsidRPr="00336F4F">
        <w:rPr>
          <w:rFonts w:ascii="Arial" w:hAnsi="Arial" w:cs="Arial"/>
          <w:sz w:val="24"/>
          <w:szCs w:val="24"/>
        </w:rPr>
        <w:t>apo</w:t>
      </w:r>
      <w:r w:rsidR="005B6B47" w:rsidRPr="00336F4F">
        <w:rPr>
          <w:rFonts w:ascii="Arial" w:hAnsi="Arial" w:cs="Arial"/>
          <w:sz w:val="24"/>
          <w:szCs w:val="24"/>
        </w:rPr>
        <w:t>rta resultad</w:t>
      </w:r>
      <w:r w:rsidRPr="00336F4F">
        <w:rPr>
          <w:rFonts w:ascii="Arial" w:hAnsi="Arial" w:cs="Arial"/>
          <w:sz w:val="24"/>
          <w:szCs w:val="24"/>
        </w:rPr>
        <w:t>os similar</w:t>
      </w:r>
      <w:r w:rsidR="005B6B47" w:rsidRPr="00336F4F">
        <w:rPr>
          <w:rFonts w:ascii="Arial" w:hAnsi="Arial" w:cs="Arial"/>
          <w:sz w:val="24"/>
          <w:szCs w:val="24"/>
        </w:rPr>
        <w:t>e</w:t>
      </w:r>
      <w:r w:rsidRPr="00336F4F">
        <w:rPr>
          <w:rFonts w:ascii="Arial" w:hAnsi="Arial" w:cs="Arial"/>
          <w:sz w:val="24"/>
          <w:szCs w:val="24"/>
        </w:rPr>
        <w:t xml:space="preserve">s a diferencia del estudio de </w:t>
      </w:r>
      <w:r w:rsidR="007A193E" w:rsidRPr="00336F4F">
        <w:rPr>
          <w:rFonts w:ascii="Arial" w:hAnsi="Arial" w:cs="Arial"/>
          <w:sz w:val="24"/>
          <w:szCs w:val="24"/>
        </w:rPr>
        <w:t>Dra Martínez Moreira</w:t>
      </w:r>
      <w:r w:rsidR="00972E03" w:rsidRPr="00336F4F">
        <w:rPr>
          <w:rFonts w:ascii="Arial" w:hAnsi="Arial" w:cs="Arial"/>
          <w:sz w:val="24"/>
          <w:szCs w:val="24"/>
          <w:vertAlign w:val="superscript"/>
        </w:rPr>
        <w:t>9</w:t>
      </w:r>
      <w:r w:rsidR="007A193E" w:rsidRPr="00336F4F">
        <w:rPr>
          <w:rFonts w:ascii="Arial" w:hAnsi="Arial" w:cs="Arial"/>
          <w:sz w:val="24"/>
          <w:szCs w:val="24"/>
        </w:rPr>
        <w:t xml:space="preserve"> en Guantánamo </w:t>
      </w:r>
      <w:r w:rsidRPr="00336F4F">
        <w:rPr>
          <w:rFonts w:ascii="Arial" w:hAnsi="Arial" w:cs="Arial"/>
          <w:sz w:val="24"/>
          <w:szCs w:val="24"/>
        </w:rPr>
        <w:t xml:space="preserve">y </w:t>
      </w:r>
      <w:r w:rsidR="007A193E" w:rsidRPr="00336F4F">
        <w:rPr>
          <w:rFonts w:ascii="Arial" w:hAnsi="Arial" w:cs="Arial"/>
          <w:sz w:val="24"/>
          <w:szCs w:val="24"/>
        </w:rPr>
        <w:t>la Dra Cuello Carballo</w:t>
      </w:r>
      <w:r w:rsidR="00972E03" w:rsidRPr="00336F4F">
        <w:rPr>
          <w:rFonts w:ascii="Arial" w:hAnsi="Arial" w:cs="Arial"/>
          <w:sz w:val="24"/>
          <w:szCs w:val="24"/>
          <w:vertAlign w:val="superscript"/>
        </w:rPr>
        <w:t>10</w:t>
      </w:r>
      <w:r w:rsidR="007A193E" w:rsidRPr="00336F4F">
        <w:rPr>
          <w:rFonts w:ascii="Arial" w:hAnsi="Arial" w:cs="Arial"/>
          <w:sz w:val="24"/>
          <w:szCs w:val="24"/>
        </w:rPr>
        <w:t xml:space="preserve"> en Pinar del Rio </w:t>
      </w:r>
      <w:r w:rsidRPr="00336F4F">
        <w:rPr>
          <w:rFonts w:ascii="Arial" w:hAnsi="Arial" w:cs="Arial"/>
          <w:sz w:val="24"/>
          <w:szCs w:val="24"/>
        </w:rPr>
        <w:t>que fue</w:t>
      </w:r>
      <w:r w:rsidR="005B6B47" w:rsidRPr="00336F4F">
        <w:rPr>
          <w:rFonts w:ascii="Arial" w:hAnsi="Arial" w:cs="Arial"/>
          <w:sz w:val="24"/>
          <w:szCs w:val="24"/>
        </w:rPr>
        <w:t xml:space="preserve"> la fiebre el principal </w:t>
      </w:r>
      <w:r w:rsidR="0081007C" w:rsidRPr="00336F4F">
        <w:rPr>
          <w:rFonts w:ascii="Arial" w:hAnsi="Arial" w:cs="Arial"/>
          <w:sz w:val="24"/>
          <w:szCs w:val="24"/>
        </w:rPr>
        <w:t>síntoma</w:t>
      </w:r>
      <w:r w:rsidRPr="00336F4F">
        <w:rPr>
          <w:rFonts w:ascii="Arial" w:hAnsi="Arial" w:cs="Arial"/>
          <w:sz w:val="24"/>
          <w:szCs w:val="24"/>
        </w:rPr>
        <w:t xml:space="preserve"> .</w:t>
      </w:r>
    </w:p>
    <w:p w:rsidR="00414CB5" w:rsidRPr="00336F4F" w:rsidRDefault="002172B8" w:rsidP="00414CB5">
      <w:pPr>
        <w:spacing w:before="100" w:beforeAutospacing="1" w:after="100" w:afterAutospacing="1" w:line="360" w:lineRule="auto"/>
        <w:jc w:val="both"/>
        <w:rPr>
          <w:rFonts w:ascii="Arial" w:hAnsi="Arial" w:cs="Arial"/>
          <w:b/>
          <w:sz w:val="24"/>
          <w:szCs w:val="24"/>
          <w:u w:val="single"/>
        </w:rPr>
      </w:pPr>
      <w:r w:rsidRPr="00336F4F">
        <w:rPr>
          <w:rFonts w:ascii="Arial" w:hAnsi="Arial" w:cs="Arial"/>
          <w:sz w:val="24"/>
          <w:szCs w:val="24"/>
        </w:rPr>
        <w:t xml:space="preserve">El área de salud que más casos notificó fue la atendida en el </w:t>
      </w:r>
      <w:r w:rsidR="0081007C" w:rsidRPr="00336F4F">
        <w:rPr>
          <w:rFonts w:ascii="Arial" w:hAnsi="Arial" w:cs="Arial"/>
          <w:sz w:val="24"/>
          <w:szCs w:val="24"/>
        </w:rPr>
        <w:t>Policlìnico</w:t>
      </w:r>
      <w:r w:rsidRPr="00336F4F">
        <w:rPr>
          <w:rFonts w:ascii="Arial" w:hAnsi="Arial" w:cs="Arial"/>
          <w:sz w:val="24"/>
          <w:szCs w:val="24"/>
        </w:rPr>
        <w:t xml:space="preserve"> Luis E de la Paz </w:t>
      </w:r>
      <w:r w:rsidR="009B5153" w:rsidRPr="00336F4F">
        <w:rPr>
          <w:rFonts w:ascii="Arial" w:hAnsi="Arial" w:cs="Arial"/>
          <w:sz w:val="24"/>
          <w:szCs w:val="24"/>
        </w:rPr>
        <w:t>y</w:t>
      </w:r>
      <w:r w:rsidRPr="00336F4F">
        <w:rPr>
          <w:rFonts w:ascii="Arial" w:hAnsi="Arial" w:cs="Arial"/>
          <w:sz w:val="24"/>
          <w:szCs w:val="24"/>
        </w:rPr>
        <w:t xml:space="preserve"> en cuanto a </w:t>
      </w:r>
      <w:proofErr w:type="gramStart"/>
      <w:r w:rsidRPr="00336F4F">
        <w:rPr>
          <w:rFonts w:ascii="Arial" w:hAnsi="Arial" w:cs="Arial"/>
          <w:sz w:val="24"/>
          <w:szCs w:val="24"/>
        </w:rPr>
        <w:t xml:space="preserve">la  división </w:t>
      </w:r>
      <w:r w:rsidR="0081007C" w:rsidRPr="00336F4F">
        <w:rPr>
          <w:rFonts w:ascii="Arial" w:hAnsi="Arial" w:cs="Arial"/>
          <w:sz w:val="24"/>
          <w:szCs w:val="24"/>
        </w:rPr>
        <w:t>político</w:t>
      </w:r>
      <w:proofErr w:type="gramEnd"/>
      <w:r w:rsidRPr="00336F4F">
        <w:rPr>
          <w:rFonts w:ascii="Arial" w:hAnsi="Arial" w:cs="Arial"/>
          <w:sz w:val="24"/>
          <w:szCs w:val="24"/>
        </w:rPr>
        <w:t xml:space="preserve"> -administrativa del gobierno municipal en Consejos populares se demostró que los consejos de Yara,</w:t>
      </w:r>
      <w:r w:rsidR="00972E03" w:rsidRPr="00336F4F">
        <w:rPr>
          <w:rFonts w:ascii="Arial" w:hAnsi="Arial" w:cs="Arial"/>
          <w:sz w:val="24"/>
          <w:szCs w:val="24"/>
        </w:rPr>
        <w:t xml:space="preserve"> </w:t>
      </w:r>
      <w:r w:rsidRPr="00336F4F">
        <w:rPr>
          <w:rFonts w:ascii="Arial" w:hAnsi="Arial" w:cs="Arial"/>
          <w:sz w:val="24"/>
          <w:szCs w:val="24"/>
        </w:rPr>
        <w:t xml:space="preserve">Veguitas y Cayo Redondo  fueron los de más </w:t>
      </w:r>
      <w:r w:rsidR="009B5153" w:rsidRPr="00336F4F">
        <w:rPr>
          <w:rFonts w:ascii="Arial" w:hAnsi="Arial" w:cs="Arial"/>
          <w:sz w:val="24"/>
          <w:szCs w:val="24"/>
        </w:rPr>
        <w:t xml:space="preserve">casos notificados </w:t>
      </w:r>
      <w:r w:rsidRPr="00336F4F">
        <w:rPr>
          <w:rFonts w:ascii="Arial" w:hAnsi="Arial" w:cs="Arial"/>
          <w:sz w:val="24"/>
          <w:szCs w:val="24"/>
        </w:rPr>
        <w:t xml:space="preserve"> </w:t>
      </w:r>
      <w:r w:rsidR="00972E03" w:rsidRPr="00336F4F">
        <w:rPr>
          <w:rFonts w:ascii="Arial" w:hAnsi="Arial" w:cs="Arial"/>
          <w:sz w:val="24"/>
          <w:szCs w:val="24"/>
        </w:rPr>
        <w:t xml:space="preserve">respectivamente. </w:t>
      </w:r>
      <w:r w:rsidR="009B5153" w:rsidRPr="00336F4F">
        <w:rPr>
          <w:rFonts w:ascii="Arial" w:hAnsi="Arial" w:cs="Arial"/>
          <w:sz w:val="24"/>
          <w:szCs w:val="24"/>
        </w:rPr>
        <w:t>Los autores consideran que esto se explica ya que son los consejos popu</w:t>
      </w:r>
      <w:r w:rsidR="001601F7" w:rsidRPr="00336F4F">
        <w:rPr>
          <w:rFonts w:ascii="Arial" w:hAnsi="Arial" w:cs="Arial"/>
          <w:sz w:val="24"/>
          <w:szCs w:val="24"/>
        </w:rPr>
        <w:t>l</w:t>
      </w:r>
      <w:r w:rsidR="009B5153" w:rsidRPr="00336F4F">
        <w:rPr>
          <w:rFonts w:ascii="Arial" w:hAnsi="Arial" w:cs="Arial"/>
          <w:sz w:val="24"/>
          <w:szCs w:val="24"/>
        </w:rPr>
        <w:t xml:space="preserve">ares con mayor </w:t>
      </w:r>
      <w:r w:rsidR="00972E03" w:rsidRPr="00336F4F">
        <w:rPr>
          <w:rFonts w:ascii="Arial" w:hAnsi="Arial" w:cs="Arial"/>
          <w:sz w:val="24"/>
          <w:szCs w:val="24"/>
        </w:rPr>
        <w:t>demografía</w:t>
      </w:r>
      <w:r w:rsidR="009B5153" w:rsidRPr="00336F4F">
        <w:rPr>
          <w:rFonts w:ascii="Arial" w:hAnsi="Arial" w:cs="Arial"/>
          <w:sz w:val="24"/>
          <w:szCs w:val="24"/>
        </w:rPr>
        <w:t xml:space="preserve"> y donde estaban ubicados los centros asistenciales que </w:t>
      </w:r>
      <w:r w:rsidR="00972E03" w:rsidRPr="00336F4F">
        <w:rPr>
          <w:rFonts w:ascii="Arial" w:hAnsi="Arial" w:cs="Arial"/>
          <w:sz w:val="24"/>
          <w:szCs w:val="24"/>
        </w:rPr>
        <w:t>atendían</w:t>
      </w:r>
      <w:r w:rsidR="009B5153" w:rsidRPr="00336F4F">
        <w:rPr>
          <w:rFonts w:ascii="Arial" w:hAnsi="Arial" w:cs="Arial"/>
          <w:sz w:val="24"/>
          <w:szCs w:val="24"/>
        </w:rPr>
        <w:t xml:space="preserve"> estos </w:t>
      </w:r>
      <w:r w:rsidR="00972E03" w:rsidRPr="00336F4F">
        <w:rPr>
          <w:rFonts w:ascii="Arial" w:hAnsi="Arial" w:cs="Arial"/>
          <w:sz w:val="24"/>
          <w:szCs w:val="24"/>
        </w:rPr>
        <w:t>pacientes, además</w:t>
      </w:r>
      <w:r w:rsidR="009B5153" w:rsidRPr="00336F4F">
        <w:rPr>
          <w:rFonts w:ascii="Arial" w:hAnsi="Arial" w:cs="Arial"/>
          <w:sz w:val="24"/>
          <w:szCs w:val="24"/>
        </w:rPr>
        <w:t xml:space="preserve"> de </w:t>
      </w:r>
      <w:r w:rsidR="005B6B47" w:rsidRPr="00336F4F">
        <w:rPr>
          <w:rFonts w:ascii="Arial" w:hAnsi="Arial" w:cs="Arial"/>
          <w:sz w:val="24"/>
          <w:szCs w:val="24"/>
        </w:rPr>
        <w:t>se</w:t>
      </w:r>
      <w:r w:rsidR="001601F7" w:rsidRPr="00336F4F">
        <w:rPr>
          <w:rFonts w:ascii="Arial" w:hAnsi="Arial" w:cs="Arial"/>
          <w:sz w:val="24"/>
          <w:szCs w:val="24"/>
        </w:rPr>
        <w:t>r esta</w:t>
      </w:r>
      <w:r w:rsidR="005B6B47" w:rsidRPr="00336F4F">
        <w:rPr>
          <w:rFonts w:ascii="Arial" w:hAnsi="Arial" w:cs="Arial"/>
          <w:sz w:val="24"/>
          <w:szCs w:val="24"/>
        </w:rPr>
        <w:t xml:space="preserve">s </w:t>
      </w:r>
      <w:r w:rsidR="001601F7" w:rsidRPr="00336F4F">
        <w:rPr>
          <w:rFonts w:ascii="Arial" w:hAnsi="Arial" w:cs="Arial"/>
          <w:sz w:val="24"/>
          <w:szCs w:val="24"/>
        </w:rPr>
        <w:t xml:space="preserve">localidades </w:t>
      </w:r>
      <w:r w:rsidR="005B6B47" w:rsidRPr="00336F4F">
        <w:rPr>
          <w:rFonts w:ascii="Arial" w:hAnsi="Arial" w:cs="Arial"/>
          <w:sz w:val="24"/>
          <w:szCs w:val="24"/>
        </w:rPr>
        <w:t xml:space="preserve"> l</w:t>
      </w:r>
      <w:r w:rsidR="001601F7" w:rsidRPr="00336F4F">
        <w:rPr>
          <w:rFonts w:ascii="Arial" w:hAnsi="Arial" w:cs="Arial"/>
          <w:sz w:val="24"/>
          <w:szCs w:val="24"/>
        </w:rPr>
        <w:t>a</w:t>
      </w:r>
      <w:r w:rsidR="005B6B47" w:rsidRPr="00336F4F">
        <w:rPr>
          <w:rFonts w:ascii="Arial" w:hAnsi="Arial" w:cs="Arial"/>
          <w:sz w:val="24"/>
          <w:szCs w:val="24"/>
        </w:rPr>
        <w:t xml:space="preserve">s que </w:t>
      </w:r>
      <w:r w:rsidR="00972E03" w:rsidRPr="00336F4F">
        <w:rPr>
          <w:rFonts w:ascii="Arial" w:hAnsi="Arial" w:cs="Arial"/>
          <w:sz w:val="24"/>
          <w:szCs w:val="24"/>
        </w:rPr>
        <w:t>mantenían</w:t>
      </w:r>
      <w:r w:rsidR="009B5153" w:rsidRPr="00336F4F">
        <w:rPr>
          <w:rFonts w:ascii="Arial" w:hAnsi="Arial" w:cs="Arial"/>
          <w:sz w:val="24"/>
          <w:szCs w:val="24"/>
        </w:rPr>
        <w:t xml:space="preserve"> a baja escala el funcionamiento económico </w:t>
      </w:r>
      <w:r w:rsidR="00412BE8" w:rsidRPr="00336F4F">
        <w:rPr>
          <w:rFonts w:ascii="Arial" w:hAnsi="Arial" w:cs="Arial"/>
          <w:sz w:val="24"/>
          <w:szCs w:val="24"/>
        </w:rPr>
        <w:t xml:space="preserve">y productivo </w:t>
      </w:r>
      <w:r w:rsidR="009B5153" w:rsidRPr="00336F4F">
        <w:rPr>
          <w:rFonts w:ascii="Arial" w:hAnsi="Arial" w:cs="Arial"/>
          <w:sz w:val="24"/>
          <w:szCs w:val="24"/>
        </w:rPr>
        <w:t>del municipio.</w:t>
      </w:r>
    </w:p>
    <w:p w:rsidR="00B21A6A" w:rsidRPr="00336F4F" w:rsidRDefault="008D43FC" w:rsidP="00514F12">
      <w:pPr>
        <w:spacing w:line="360" w:lineRule="auto"/>
        <w:jc w:val="both"/>
        <w:rPr>
          <w:rFonts w:ascii="Arial" w:hAnsi="Arial" w:cs="Arial"/>
          <w:sz w:val="24"/>
          <w:szCs w:val="24"/>
        </w:rPr>
      </w:pPr>
      <w:r w:rsidRPr="00336F4F">
        <w:rPr>
          <w:rFonts w:ascii="Arial" w:hAnsi="Arial" w:cs="Arial"/>
          <w:sz w:val="24"/>
          <w:szCs w:val="24"/>
        </w:rPr>
        <w:t>En Cuba, a pesar de los esfuerzos del gobierno, no son homogéneas las condiciones socioeconómicas y culturales entre los territorios, lo que se ha señalado puede potenciar el riesgo diferenciado ante la COVID-19 y determina</w:t>
      </w:r>
      <w:r w:rsidR="006E1FFD" w:rsidRPr="00336F4F">
        <w:rPr>
          <w:rFonts w:ascii="Arial" w:hAnsi="Arial" w:cs="Arial"/>
          <w:sz w:val="24"/>
          <w:szCs w:val="24"/>
        </w:rPr>
        <w:t>r el perfil de la enfermedad.</w:t>
      </w:r>
      <w:r w:rsidR="006E1FFD" w:rsidRPr="00336F4F">
        <w:rPr>
          <w:rFonts w:ascii="Arial" w:hAnsi="Arial" w:cs="Arial"/>
          <w:sz w:val="24"/>
          <w:szCs w:val="24"/>
          <w:vertAlign w:val="superscript"/>
        </w:rPr>
        <w:t>17</w:t>
      </w:r>
      <w:r w:rsidRPr="00336F4F">
        <w:rPr>
          <w:rFonts w:ascii="Arial" w:hAnsi="Arial" w:cs="Arial"/>
          <w:sz w:val="24"/>
          <w:szCs w:val="24"/>
        </w:rPr>
        <w:t xml:space="preserve"> Esto se tiene en cuenta por los gobiernos locales para enfrentar la enfermedad y su propagación, lo que ha permitido que el panorama de la pandemia en el país difiera de otros</w:t>
      </w:r>
      <w:r w:rsidR="00412BE8" w:rsidRPr="00336F4F">
        <w:rPr>
          <w:rFonts w:ascii="Arial" w:hAnsi="Arial" w:cs="Arial"/>
          <w:sz w:val="24"/>
          <w:szCs w:val="24"/>
        </w:rPr>
        <w:t xml:space="preserve"> </w:t>
      </w:r>
      <w:r w:rsidR="00972E03" w:rsidRPr="00336F4F">
        <w:rPr>
          <w:rFonts w:ascii="Arial" w:hAnsi="Arial" w:cs="Arial"/>
          <w:sz w:val="24"/>
          <w:szCs w:val="24"/>
        </w:rPr>
        <w:t>países</w:t>
      </w:r>
      <w:r w:rsidR="00412BE8" w:rsidRPr="00336F4F">
        <w:rPr>
          <w:rFonts w:ascii="Arial" w:hAnsi="Arial" w:cs="Arial"/>
          <w:sz w:val="24"/>
          <w:szCs w:val="24"/>
        </w:rPr>
        <w:t xml:space="preserve"> </w:t>
      </w:r>
      <w:r w:rsidRPr="00336F4F">
        <w:rPr>
          <w:rFonts w:ascii="Arial" w:hAnsi="Arial" w:cs="Arial"/>
          <w:sz w:val="24"/>
          <w:szCs w:val="24"/>
        </w:rPr>
        <w:t xml:space="preserve">, en los que </w:t>
      </w:r>
      <w:r w:rsidR="006E1FFD" w:rsidRPr="00336F4F">
        <w:rPr>
          <w:rFonts w:ascii="Arial" w:hAnsi="Arial" w:cs="Arial"/>
          <w:sz w:val="24"/>
          <w:szCs w:val="24"/>
        </w:rPr>
        <w:t xml:space="preserve">la enfermedad ha sido muy letal, </w:t>
      </w:r>
      <w:r w:rsidRPr="00336F4F">
        <w:rPr>
          <w:rFonts w:ascii="Arial" w:hAnsi="Arial" w:cs="Arial"/>
          <w:sz w:val="24"/>
          <w:szCs w:val="24"/>
        </w:rPr>
        <w:t xml:space="preserve">de modo que se revela que </w:t>
      </w:r>
      <w:r w:rsidR="00412BE8" w:rsidRPr="00336F4F">
        <w:rPr>
          <w:rFonts w:ascii="Arial" w:hAnsi="Arial" w:cs="Arial"/>
          <w:sz w:val="24"/>
          <w:szCs w:val="24"/>
        </w:rPr>
        <w:t xml:space="preserve">se </w:t>
      </w:r>
      <w:r w:rsidRPr="00336F4F">
        <w:rPr>
          <w:rFonts w:ascii="Arial" w:hAnsi="Arial" w:cs="Arial"/>
          <w:sz w:val="24"/>
          <w:szCs w:val="24"/>
        </w:rPr>
        <w:t>ha</w:t>
      </w:r>
      <w:r w:rsidR="00412BE8" w:rsidRPr="00336F4F">
        <w:rPr>
          <w:rFonts w:ascii="Arial" w:hAnsi="Arial" w:cs="Arial"/>
          <w:sz w:val="24"/>
          <w:szCs w:val="24"/>
        </w:rPr>
        <w:t xml:space="preserve"> hecho conciencia </w:t>
      </w:r>
      <w:r w:rsidRPr="00336F4F">
        <w:rPr>
          <w:rFonts w:ascii="Arial" w:hAnsi="Arial" w:cs="Arial"/>
          <w:sz w:val="24"/>
          <w:szCs w:val="24"/>
        </w:rPr>
        <w:t xml:space="preserve"> las ideas de Martínez Her</w:t>
      </w:r>
      <w:r w:rsidR="006E1FFD" w:rsidRPr="00336F4F">
        <w:rPr>
          <w:rFonts w:ascii="Arial" w:hAnsi="Arial" w:cs="Arial"/>
          <w:sz w:val="24"/>
          <w:szCs w:val="24"/>
        </w:rPr>
        <w:t>nández y Díaz-Canel Bermúdez</w:t>
      </w:r>
      <w:r w:rsidR="006E1FFD" w:rsidRPr="00336F4F">
        <w:rPr>
          <w:rFonts w:ascii="Arial" w:hAnsi="Arial" w:cs="Arial"/>
          <w:sz w:val="24"/>
          <w:szCs w:val="24"/>
          <w:vertAlign w:val="superscript"/>
        </w:rPr>
        <w:t>18</w:t>
      </w:r>
      <w:r w:rsidRPr="00336F4F">
        <w:rPr>
          <w:rFonts w:ascii="Arial" w:hAnsi="Arial" w:cs="Arial"/>
          <w:sz w:val="24"/>
          <w:szCs w:val="24"/>
          <w:vertAlign w:val="superscript"/>
        </w:rPr>
        <w:t>,</w:t>
      </w:r>
      <w:r w:rsidRPr="00336F4F">
        <w:rPr>
          <w:rFonts w:ascii="Arial" w:hAnsi="Arial" w:cs="Arial"/>
          <w:sz w:val="24"/>
          <w:szCs w:val="24"/>
        </w:rPr>
        <w:t>cuando expresaron que: “en la medida en que todos entendamos la responsabilidad que cada uno de nosotros tiene con los demás, vamos a enfrentar con más eficiencia la pandemia del nuevo coronavirus”.</w:t>
      </w:r>
    </w:p>
    <w:p w:rsidR="00B21A6A" w:rsidRPr="00336F4F" w:rsidRDefault="00412BE8" w:rsidP="00B21A6A">
      <w:pPr>
        <w:rPr>
          <w:rFonts w:ascii="Arial" w:hAnsi="Arial" w:cs="Arial"/>
          <w:sz w:val="24"/>
          <w:szCs w:val="24"/>
        </w:rPr>
      </w:pPr>
      <w:r w:rsidRPr="00336F4F">
        <w:rPr>
          <w:rFonts w:ascii="Arial" w:hAnsi="Arial" w:cs="Arial"/>
          <w:b/>
          <w:sz w:val="24"/>
          <w:szCs w:val="24"/>
          <w:u w:val="single"/>
        </w:rPr>
        <w:t>CONCLUSIONES</w:t>
      </w:r>
      <w:r w:rsidRPr="00336F4F">
        <w:rPr>
          <w:rFonts w:ascii="Arial" w:hAnsi="Arial" w:cs="Arial"/>
          <w:sz w:val="24"/>
          <w:szCs w:val="24"/>
          <w:u w:val="single"/>
        </w:rPr>
        <w:t>:</w:t>
      </w:r>
    </w:p>
    <w:p w:rsidR="00B46CC5" w:rsidRPr="00336F4F" w:rsidRDefault="008D43FC" w:rsidP="0081007C">
      <w:pPr>
        <w:spacing w:line="360" w:lineRule="auto"/>
        <w:jc w:val="both"/>
        <w:rPr>
          <w:rFonts w:ascii="Arial" w:hAnsi="Arial" w:cs="Arial"/>
          <w:sz w:val="24"/>
          <w:szCs w:val="24"/>
        </w:rPr>
      </w:pPr>
      <w:r w:rsidRPr="00336F4F">
        <w:rPr>
          <w:rFonts w:ascii="Arial" w:hAnsi="Arial" w:cs="Arial"/>
          <w:sz w:val="24"/>
          <w:szCs w:val="24"/>
        </w:rPr>
        <w:t>S</w:t>
      </w:r>
      <w:r w:rsidR="007E4361" w:rsidRPr="00336F4F">
        <w:rPr>
          <w:rFonts w:ascii="Arial" w:hAnsi="Arial" w:cs="Arial"/>
          <w:sz w:val="24"/>
          <w:szCs w:val="24"/>
        </w:rPr>
        <w:t>e evidenció predominio del sexo femenino</w:t>
      </w:r>
      <w:r w:rsidRPr="00336F4F">
        <w:rPr>
          <w:rFonts w:ascii="Arial" w:hAnsi="Arial" w:cs="Arial"/>
          <w:sz w:val="24"/>
          <w:szCs w:val="24"/>
        </w:rPr>
        <w:t xml:space="preserve"> y del</w:t>
      </w:r>
      <w:r w:rsidR="007E4361" w:rsidRPr="00336F4F">
        <w:rPr>
          <w:rFonts w:ascii="Arial" w:hAnsi="Arial" w:cs="Arial"/>
          <w:sz w:val="24"/>
          <w:szCs w:val="24"/>
        </w:rPr>
        <w:t xml:space="preserve"> el grupo de 30-44 años de edad</w:t>
      </w:r>
      <w:r w:rsidRPr="00336F4F">
        <w:rPr>
          <w:rFonts w:ascii="Arial" w:hAnsi="Arial" w:cs="Arial"/>
          <w:sz w:val="24"/>
          <w:szCs w:val="24"/>
        </w:rPr>
        <w:t>;</w:t>
      </w:r>
      <w:r w:rsidR="007E4361" w:rsidRPr="00336F4F">
        <w:rPr>
          <w:rFonts w:ascii="Arial" w:hAnsi="Arial" w:cs="Arial"/>
          <w:sz w:val="24"/>
          <w:szCs w:val="24"/>
        </w:rPr>
        <w:t xml:space="preserve"> la transmisión fue mayormente autóctona y</w:t>
      </w:r>
      <w:r w:rsidRPr="00336F4F">
        <w:rPr>
          <w:rFonts w:ascii="Arial" w:hAnsi="Arial" w:cs="Arial"/>
          <w:sz w:val="24"/>
          <w:szCs w:val="24"/>
        </w:rPr>
        <w:t xml:space="preserve"> asintomática,</w:t>
      </w:r>
      <w:r w:rsidR="007E4361" w:rsidRPr="00336F4F">
        <w:rPr>
          <w:rFonts w:ascii="Arial" w:hAnsi="Arial" w:cs="Arial"/>
          <w:sz w:val="24"/>
          <w:szCs w:val="24"/>
        </w:rPr>
        <w:t xml:space="preserve"> </w:t>
      </w:r>
      <w:r w:rsidRPr="00336F4F">
        <w:rPr>
          <w:rFonts w:ascii="Arial" w:hAnsi="Arial" w:cs="Arial"/>
          <w:sz w:val="24"/>
          <w:szCs w:val="24"/>
        </w:rPr>
        <w:t>y dentro de los sintomá</w:t>
      </w:r>
      <w:r w:rsidR="007E4361" w:rsidRPr="00336F4F">
        <w:rPr>
          <w:rFonts w:ascii="Arial" w:hAnsi="Arial" w:cs="Arial"/>
          <w:sz w:val="24"/>
          <w:szCs w:val="24"/>
        </w:rPr>
        <w:t xml:space="preserve">ticos fueron las manifestaciones </w:t>
      </w:r>
      <w:r w:rsidR="00336F4F" w:rsidRPr="00336F4F">
        <w:rPr>
          <w:rFonts w:ascii="Arial" w:hAnsi="Arial" w:cs="Arial"/>
          <w:sz w:val="24"/>
          <w:szCs w:val="24"/>
        </w:rPr>
        <w:t>respiratorias,</w:t>
      </w:r>
      <w:r w:rsidR="007E4361" w:rsidRPr="00336F4F">
        <w:rPr>
          <w:rFonts w:ascii="Arial" w:hAnsi="Arial" w:cs="Arial"/>
          <w:sz w:val="24"/>
          <w:szCs w:val="24"/>
        </w:rPr>
        <w:t xml:space="preserve"> el malestar general y la cefalea los principales síntomas</w:t>
      </w:r>
      <w:r w:rsidRPr="00336F4F">
        <w:rPr>
          <w:rFonts w:ascii="Arial" w:hAnsi="Arial" w:cs="Arial"/>
          <w:sz w:val="24"/>
          <w:szCs w:val="24"/>
        </w:rPr>
        <w:t>, además de  los antecedentes personales de hipertensión arterial</w:t>
      </w:r>
      <w:r w:rsidR="007E4361" w:rsidRPr="00336F4F">
        <w:rPr>
          <w:rFonts w:ascii="Arial" w:hAnsi="Arial" w:cs="Arial"/>
          <w:sz w:val="24"/>
          <w:szCs w:val="24"/>
        </w:rPr>
        <w:t>.</w:t>
      </w:r>
      <w:r w:rsidR="00972E03" w:rsidRPr="00336F4F">
        <w:rPr>
          <w:rFonts w:ascii="Arial" w:hAnsi="Arial" w:cs="Arial"/>
          <w:sz w:val="24"/>
          <w:szCs w:val="24"/>
        </w:rPr>
        <w:t xml:space="preserve"> </w:t>
      </w:r>
      <w:r w:rsidRPr="00336F4F">
        <w:rPr>
          <w:rFonts w:ascii="Arial" w:hAnsi="Arial" w:cs="Arial"/>
          <w:sz w:val="24"/>
          <w:szCs w:val="24"/>
        </w:rPr>
        <w:t>El área de salud que más casos notificó fue Luis Enrique de la Paz y Yara el consejo popular más afectado.</w:t>
      </w:r>
    </w:p>
    <w:p w:rsidR="00412BE8" w:rsidRPr="00336F4F" w:rsidRDefault="00336F4F" w:rsidP="00B46CC5">
      <w:pPr>
        <w:rPr>
          <w:rFonts w:ascii="Arial" w:hAnsi="Arial" w:cs="Arial"/>
          <w:b/>
          <w:sz w:val="24"/>
          <w:szCs w:val="24"/>
        </w:rPr>
      </w:pPr>
      <w:r>
        <w:rPr>
          <w:rFonts w:ascii="Arial" w:hAnsi="Arial" w:cs="Arial"/>
          <w:b/>
          <w:sz w:val="24"/>
          <w:szCs w:val="24"/>
        </w:rPr>
        <w:t>REFERENCIAS BIBLIOGRÁFICAS:</w:t>
      </w:r>
    </w:p>
    <w:p w:rsidR="00412BE8" w:rsidRPr="00336F4F" w:rsidRDefault="00412BE8" w:rsidP="00336F4F">
      <w:pPr>
        <w:pStyle w:val="Prrafodelista"/>
        <w:numPr>
          <w:ilvl w:val="0"/>
          <w:numId w:val="1"/>
        </w:numPr>
        <w:autoSpaceDE w:val="0"/>
        <w:autoSpaceDN w:val="0"/>
        <w:adjustRightInd w:val="0"/>
        <w:spacing w:after="0" w:line="301" w:lineRule="exact"/>
        <w:jc w:val="both"/>
        <w:rPr>
          <w:rFonts w:ascii="Arial" w:hAnsi="Arial" w:cs="Arial"/>
          <w:sz w:val="24"/>
          <w:szCs w:val="24"/>
        </w:rPr>
      </w:pPr>
      <w:r w:rsidRPr="00336F4F">
        <w:rPr>
          <w:rFonts w:ascii="Arial" w:hAnsi="Arial" w:cs="Arial"/>
          <w:color w:val="231F1F"/>
          <w:sz w:val="24"/>
          <w:szCs w:val="24"/>
        </w:rPr>
        <w:t xml:space="preserve">Álvarez </w:t>
      </w:r>
      <w:proofErr w:type="spellStart"/>
      <w:r w:rsidRPr="00336F4F">
        <w:rPr>
          <w:rFonts w:ascii="Arial" w:hAnsi="Arial" w:cs="Arial"/>
          <w:color w:val="231F1F"/>
          <w:sz w:val="24"/>
          <w:szCs w:val="24"/>
        </w:rPr>
        <w:t>Toste</w:t>
      </w:r>
      <w:proofErr w:type="spellEnd"/>
      <w:r w:rsidRPr="00336F4F">
        <w:rPr>
          <w:rFonts w:ascii="Arial" w:hAnsi="Arial" w:cs="Arial"/>
          <w:color w:val="231F1F"/>
          <w:sz w:val="24"/>
          <w:szCs w:val="24"/>
        </w:rPr>
        <w:t xml:space="preserve"> M, Gámez Sánchez D, Romero Placeres M, </w:t>
      </w:r>
      <w:r w:rsidRPr="00336F4F">
        <w:rPr>
          <w:rFonts w:ascii="Arial" w:hAnsi="Arial" w:cs="Arial"/>
          <w:i/>
          <w:iCs/>
          <w:color w:val="231F1F"/>
          <w:sz w:val="24"/>
          <w:szCs w:val="24"/>
        </w:rPr>
        <w:t>et al</w:t>
      </w:r>
      <w:r w:rsidRPr="00336F4F">
        <w:rPr>
          <w:rFonts w:ascii="Arial" w:hAnsi="Arial" w:cs="Arial"/>
          <w:color w:val="231F1F"/>
          <w:sz w:val="24"/>
          <w:szCs w:val="24"/>
        </w:rPr>
        <w:t xml:space="preserve">. Higiene y Epidemiología. Aspectos básicos [Internet]. La Habana: Editorial Ciencias Médicas; 2021.  Disponible en: </w:t>
      </w:r>
      <w:hyperlink r:id="rId9" w:history="1">
        <w:r w:rsidRPr="00336F4F">
          <w:rPr>
            <w:rStyle w:val="Hipervnculo"/>
            <w:rFonts w:ascii="Arial" w:hAnsi="Arial" w:cs="Arial"/>
            <w:sz w:val="24"/>
            <w:szCs w:val="24"/>
          </w:rPr>
          <w:t>http://www.bvs-cuba.sld.cu/libro/higiene-y-epidemiologia-aspectos-basicos</w:t>
        </w:r>
      </w:hyperlink>
      <w:r w:rsidRPr="00336F4F">
        <w:rPr>
          <w:rFonts w:ascii="Arial" w:hAnsi="Arial" w:cs="Arial"/>
          <w:color w:val="0000FF"/>
          <w:sz w:val="24"/>
          <w:szCs w:val="24"/>
        </w:rPr>
        <w:t xml:space="preserve">. </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Castellano Torres E, Tomás Mateos J, </w:t>
      </w:r>
      <w:proofErr w:type="spellStart"/>
      <w:r w:rsidRPr="00336F4F">
        <w:rPr>
          <w:rFonts w:ascii="Arial" w:hAnsi="Arial" w:cs="Arial"/>
          <w:sz w:val="24"/>
          <w:szCs w:val="24"/>
        </w:rPr>
        <w:t>Chilet</w:t>
      </w:r>
      <w:proofErr w:type="spellEnd"/>
      <w:r w:rsidRPr="00336F4F">
        <w:rPr>
          <w:rFonts w:ascii="Arial" w:hAnsi="Arial" w:cs="Arial"/>
          <w:sz w:val="24"/>
          <w:szCs w:val="24"/>
        </w:rPr>
        <w:t xml:space="preserve"> </w:t>
      </w:r>
      <w:proofErr w:type="spellStart"/>
      <w:r w:rsidRPr="00336F4F">
        <w:rPr>
          <w:rFonts w:ascii="Arial" w:hAnsi="Arial" w:cs="Arial"/>
          <w:sz w:val="24"/>
          <w:szCs w:val="24"/>
        </w:rPr>
        <w:t>Rosell</w:t>
      </w:r>
      <w:proofErr w:type="spellEnd"/>
      <w:r w:rsidRPr="00336F4F">
        <w:rPr>
          <w:rFonts w:ascii="Arial" w:hAnsi="Arial" w:cs="Arial"/>
          <w:sz w:val="24"/>
          <w:szCs w:val="24"/>
        </w:rPr>
        <w:t xml:space="preserve"> E. COVID-19 en clave de género. </w:t>
      </w:r>
      <w:proofErr w:type="spellStart"/>
      <w:r w:rsidRPr="00336F4F">
        <w:rPr>
          <w:rFonts w:ascii="Arial" w:hAnsi="Arial" w:cs="Arial"/>
          <w:sz w:val="24"/>
          <w:szCs w:val="24"/>
        </w:rPr>
        <w:t>Gac</w:t>
      </w:r>
      <w:proofErr w:type="spellEnd"/>
      <w:r w:rsidRPr="00336F4F">
        <w:rPr>
          <w:rFonts w:ascii="Arial" w:hAnsi="Arial" w:cs="Arial"/>
          <w:sz w:val="24"/>
          <w:szCs w:val="24"/>
        </w:rPr>
        <w:t xml:space="preserve"> </w:t>
      </w:r>
      <w:proofErr w:type="spellStart"/>
      <w:r w:rsidRPr="00336F4F">
        <w:rPr>
          <w:rFonts w:ascii="Arial" w:hAnsi="Arial" w:cs="Arial"/>
          <w:sz w:val="24"/>
          <w:szCs w:val="24"/>
        </w:rPr>
        <w:t>Sanit</w:t>
      </w:r>
      <w:proofErr w:type="spellEnd"/>
      <w:r w:rsidRPr="00336F4F">
        <w:rPr>
          <w:rFonts w:ascii="Arial" w:hAnsi="Arial" w:cs="Arial"/>
          <w:sz w:val="24"/>
          <w:szCs w:val="24"/>
        </w:rPr>
        <w:t xml:space="preserve">. [Internet]. 2020 [Citado 2/08/2021]; 34(5):419–421.   Disponible en: </w:t>
      </w:r>
      <w:hyperlink r:id="rId10" w:history="1">
        <w:r w:rsidRPr="00336F4F">
          <w:rPr>
            <w:rStyle w:val="Hipervnculo"/>
            <w:rFonts w:ascii="Arial" w:hAnsi="Arial" w:cs="Arial"/>
            <w:sz w:val="24"/>
            <w:szCs w:val="24"/>
          </w:rPr>
          <w:t>https://www.scielosp.org/pdf/gs/2020.v34n5/419-421/es</w:t>
        </w:r>
      </w:hyperlink>
    </w:p>
    <w:p w:rsidR="00412BE8" w:rsidRPr="00336F4F" w:rsidRDefault="00412BE8" w:rsidP="00336F4F">
      <w:pPr>
        <w:pStyle w:val="Prrafodelista"/>
        <w:numPr>
          <w:ilvl w:val="0"/>
          <w:numId w:val="1"/>
        </w:numPr>
        <w:spacing w:after="0"/>
        <w:rPr>
          <w:rFonts w:ascii="Arial" w:hAnsi="Arial" w:cs="Arial"/>
          <w:sz w:val="24"/>
          <w:szCs w:val="24"/>
        </w:rPr>
      </w:pPr>
      <w:r w:rsidRPr="00336F4F">
        <w:rPr>
          <w:rFonts w:ascii="Arial" w:hAnsi="Arial" w:cs="Arial"/>
          <w:sz w:val="24"/>
          <w:szCs w:val="24"/>
        </w:rPr>
        <w:t xml:space="preserve">Ruiz Cantero MT. Las estadísticas sanitarias y la invisibilidad por sexo y de género durante la epidemia de COVID-19. </w:t>
      </w:r>
      <w:proofErr w:type="spellStart"/>
      <w:r w:rsidRPr="00336F4F">
        <w:rPr>
          <w:rFonts w:ascii="Arial" w:hAnsi="Arial" w:cs="Arial"/>
          <w:sz w:val="24"/>
          <w:szCs w:val="24"/>
        </w:rPr>
        <w:t>Gac</w:t>
      </w:r>
      <w:proofErr w:type="spellEnd"/>
      <w:r w:rsidRPr="00336F4F">
        <w:rPr>
          <w:rFonts w:ascii="Arial" w:hAnsi="Arial" w:cs="Arial"/>
          <w:sz w:val="24"/>
          <w:szCs w:val="24"/>
        </w:rPr>
        <w:t xml:space="preserve"> </w:t>
      </w:r>
      <w:proofErr w:type="spellStart"/>
      <w:r w:rsidRPr="00336F4F">
        <w:rPr>
          <w:rFonts w:ascii="Arial" w:hAnsi="Arial" w:cs="Arial"/>
          <w:sz w:val="24"/>
          <w:szCs w:val="24"/>
        </w:rPr>
        <w:t>Sanit</w:t>
      </w:r>
      <w:proofErr w:type="spellEnd"/>
      <w:r w:rsidRPr="00336F4F">
        <w:rPr>
          <w:rFonts w:ascii="Arial" w:hAnsi="Arial" w:cs="Arial"/>
          <w:sz w:val="24"/>
          <w:szCs w:val="24"/>
        </w:rPr>
        <w:t xml:space="preserve"> [Internet]. 2021 [Citado 2/08/2021]; 35(1): 95-98 Disponible en:file:///C:/Users/user/AppData/Local/Temp/S0213911120300911.pdf</w:t>
      </w:r>
    </w:p>
    <w:p w:rsidR="00412BE8" w:rsidRPr="00336F4F" w:rsidRDefault="007766A8" w:rsidP="00336F4F">
      <w:pPr>
        <w:pStyle w:val="Prrafodelista"/>
        <w:numPr>
          <w:ilvl w:val="0"/>
          <w:numId w:val="1"/>
        </w:numPr>
        <w:spacing w:before="100" w:beforeAutospacing="1" w:after="0"/>
        <w:jc w:val="both"/>
        <w:rPr>
          <w:rFonts w:ascii="Arial" w:hAnsi="Arial" w:cs="Arial"/>
          <w:sz w:val="24"/>
          <w:szCs w:val="24"/>
        </w:rPr>
      </w:pPr>
      <w:r w:rsidRPr="00336F4F">
        <w:rPr>
          <w:rFonts w:ascii="Arial" w:hAnsi="Arial" w:cs="Arial"/>
          <w:sz w:val="24"/>
          <w:szCs w:val="24"/>
        </w:rPr>
        <w:t xml:space="preserve">Cuba. </w:t>
      </w:r>
      <w:r w:rsidR="00412BE8" w:rsidRPr="00336F4F">
        <w:rPr>
          <w:rFonts w:ascii="Arial" w:hAnsi="Arial" w:cs="Arial"/>
          <w:sz w:val="24"/>
          <w:szCs w:val="24"/>
        </w:rPr>
        <w:t xml:space="preserve">Ministerio de Salud Pública. Parte de cierre del día 31 de julio de 2021 a las 12 de la noche. salud.msp.gob.cu. 2021 [Citado 2/08/2021]; Disponible en: </w:t>
      </w:r>
      <w:r w:rsidR="00412BE8" w:rsidRPr="00336F4F">
        <w:rPr>
          <w:rFonts w:ascii="Arial" w:hAnsi="Arial" w:cs="Arial"/>
          <w:sz w:val="24"/>
          <w:szCs w:val="24"/>
          <w:u w:val="single"/>
        </w:rPr>
        <w:t>https://salud.msp.gob.cu/parte-de-cierre-del-dia-31-de-julio-a-las-12-de-la-noche</w:t>
      </w:r>
      <w:r w:rsidR="00412BE8" w:rsidRPr="00336F4F">
        <w:rPr>
          <w:rFonts w:ascii="Arial" w:hAnsi="Arial" w:cs="Arial"/>
          <w:sz w:val="24"/>
          <w:szCs w:val="24"/>
        </w:rPr>
        <w:t xml:space="preserve"> </w:t>
      </w:r>
    </w:p>
    <w:p w:rsidR="00412BE8" w:rsidRPr="00336F4F" w:rsidRDefault="00412BE8" w:rsidP="00336F4F">
      <w:pPr>
        <w:pStyle w:val="Prrafodelista"/>
        <w:numPr>
          <w:ilvl w:val="0"/>
          <w:numId w:val="1"/>
        </w:numPr>
        <w:spacing w:before="100" w:beforeAutospacing="1" w:after="0"/>
        <w:jc w:val="both"/>
        <w:rPr>
          <w:rFonts w:ascii="Arial" w:hAnsi="Arial" w:cs="Arial"/>
          <w:sz w:val="24"/>
          <w:szCs w:val="24"/>
        </w:rPr>
      </w:pPr>
      <w:r w:rsidRPr="00336F4F">
        <w:rPr>
          <w:rFonts w:ascii="Arial" w:hAnsi="Arial" w:cs="Arial"/>
          <w:sz w:val="24"/>
          <w:szCs w:val="24"/>
        </w:rPr>
        <w:t xml:space="preserve">Trilla A. Un mundo, una salud: la epidemia por el nuevo coronavirus COVID-19. </w:t>
      </w:r>
      <w:proofErr w:type="spellStart"/>
      <w:r w:rsidRPr="00336F4F">
        <w:rPr>
          <w:rFonts w:ascii="Arial" w:hAnsi="Arial" w:cs="Arial"/>
          <w:sz w:val="24"/>
          <w:szCs w:val="24"/>
        </w:rPr>
        <w:t>Med</w:t>
      </w:r>
      <w:proofErr w:type="spellEnd"/>
      <w:r w:rsidRPr="00336F4F">
        <w:rPr>
          <w:rFonts w:ascii="Arial" w:hAnsi="Arial" w:cs="Arial"/>
          <w:sz w:val="24"/>
          <w:szCs w:val="24"/>
        </w:rPr>
        <w:t xml:space="preserve"> </w:t>
      </w:r>
      <w:proofErr w:type="spellStart"/>
      <w:r w:rsidRPr="00336F4F">
        <w:rPr>
          <w:rFonts w:ascii="Arial" w:hAnsi="Arial" w:cs="Arial"/>
          <w:sz w:val="24"/>
          <w:szCs w:val="24"/>
        </w:rPr>
        <w:t>Clin</w:t>
      </w:r>
      <w:proofErr w:type="spellEnd"/>
      <w:r w:rsidRPr="00336F4F">
        <w:rPr>
          <w:rFonts w:ascii="Arial" w:hAnsi="Arial" w:cs="Arial"/>
          <w:sz w:val="24"/>
          <w:szCs w:val="24"/>
        </w:rPr>
        <w:t xml:space="preserve"> (</w:t>
      </w:r>
      <w:proofErr w:type="spellStart"/>
      <w:r w:rsidRPr="00336F4F">
        <w:rPr>
          <w:rFonts w:ascii="Arial" w:hAnsi="Arial" w:cs="Arial"/>
          <w:sz w:val="24"/>
          <w:szCs w:val="24"/>
        </w:rPr>
        <w:t>Barc</w:t>
      </w:r>
      <w:proofErr w:type="spellEnd"/>
      <w:r w:rsidRPr="00336F4F">
        <w:rPr>
          <w:rFonts w:ascii="Arial" w:hAnsi="Arial" w:cs="Arial"/>
          <w:sz w:val="24"/>
          <w:szCs w:val="24"/>
        </w:rPr>
        <w:t>) [Internet]. 2020 [Citado 2/08/2021]; 154(5):473-485. Disponible en:</w:t>
      </w:r>
      <w:r w:rsidRPr="00336F4F">
        <w:rPr>
          <w:rFonts w:ascii="Arial" w:hAnsi="Arial" w:cs="Arial"/>
          <w:sz w:val="24"/>
          <w:szCs w:val="24"/>
          <w:u w:val="single"/>
        </w:rPr>
        <w:t>https://www.ncbi.nlm.nih.gov/pmc/articles/PMC7094554/pdf/main.pdf.</w:t>
      </w:r>
    </w:p>
    <w:p w:rsidR="007766A8" w:rsidRPr="00336F4F" w:rsidRDefault="007766A8" w:rsidP="00336F4F">
      <w:pPr>
        <w:pStyle w:val="Prrafodelista"/>
        <w:numPr>
          <w:ilvl w:val="0"/>
          <w:numId w:val="1"/>
        </w:numPr>
        <w:spacing w:before="100" w:beforeAutospacing="1" w:after="0"/>
        <w:jc w:val="both"/>
        <w:rPr>
          <w:rStyle w:val="Hipervnculo"/>
          <w:rFonts w:ascii="Arial" w:hAnsi="Arial" w:cs="Arial"/>
          <w:color w:val="auto"/>
          <w:sz w:val="24"/>
          <w:szCs w:val="24"/>
          <w:u w:val="none"/>
        </w:rPr>
      </w:pPr>
      <w:r w:rsidRPr="00336F4F">
        <w:rPr>
          <w:rFonts w:ascii="Arial" w:hAnsi="Arial" w:cs="Arial"/>
          <w:sz w:val="24"/>
          <w:szCs w:val="24"/>
        </w:rPr>
        <w:t xml:space="preserve">Cuba. Ministerio de salud Pública. Anuario  Estadístico de Salud [Internet].  2021. </w:t>
      </w:r>
      <w:r w:rsidR="00412BE8" w:rsidRPr="00336F4F">
        <w:rPr>
          <w:rFonts w:ascii="Arial" w:hAnsi="Arial" w:cs="Arial"/>
          <w:sz w:val="24"/>
          <w:szCs w:val="24"/>
        </w:rPr>
        <w:t xml:space="preserve"> </w:t>
      </w:r>
      <w:r w:rsidRPr="00336F4F">
        <w:rPr>
          <w:rFonts w:ascii="Arial" w:hAnsi="Arial" w:cs="Arial"/>
          <w:sz w:val="24"/>
          <w:szCs w:val="24"/>
        </w:rPr>
        <w:t xml:space="preserve">[Citado 2 de agosto del 2022]. Disponible en: </w:t>
      </w:r>
      <w:hyperlink r:id="rId11" w:history="1">
        <w:r w:rsidRPr="00336F4F">
          <w:rPr>
            <w:rStyle w:val="Hipervnculo"/>
            <w:rFonts w:ascii="Arial" w:hAnsi="Arial" w:cs="Arial"/>
            <w:sz w:val="24"/>
            <w:szCs w:val="24"/>
          </w:rPr>
          <w:t>https://files.sld.cu/dne/files/2022/10/Anuario-Estad%C3%ADstico-de-Salud-2021.-Ed-2022.pdf</w:t>
        </w:r>
      </w:hyperlink>
    </w:p>
    <w:p w:rsidR="00412BE8" w:rsidRPr="00336F4F" w:rsidRDefault="00412BE8" w:rsidP="00336F4F">
      <w:pPr>
        <w:pStyle w:val="Prrafodelista"/>
        <w:numPr>
          <w:ilvl w:val="0"/>
          <w:numId w:val="1"/>
        </w:numPr>
        <w:spacing w:before="100" w:beforeAutospacing="1" w:after="0"/>
        <w:jc w:val="both"/>
        <w:rPr>
          <w:rFonts w:ascii="Arial" w:hAnsi="Arial" w:cs="Arial"/>
          <w:sz w:val="24"/>
          <w:szCs w:val="24"/>
        </w:rPr>
      </w:pPr>
      <w:r w:rsidRPr="00336F4F">
        <w:rPr>
          <w:rFonts w:ascii="Arial" w:hAnsi="Arial" w:cs="Arial"/>
          <w:sz w:val="24"/>
          <w:szCs w:val="24"/>
        </w:rPr>
        <w:t xml:space="preserve">Martínez </w:t>
      </w:r>
      <w:proofErr w:type="spellStart"/>
      <w:r w:rsidRPr="00336F4F">
        <w:rPr>
          <w:rFonts w:ascii="Arial" w:hAnsi="Arial" w:cs="Arial"/>
          <w:sz w:val="24"/>
          <w:szCs w:val="24"/>
        </w:rPr>
        <w:t>Taboas</w:t>
      </w:r>
      <w:proofErr w:type="spellEnd"/>
      <w:r w:rsidRPr="00336F4F">
        <w:rPr>
          <w:rFonts w:ascii="Arial" w:hAnsi="Arial" w:cs="Arial"/>
          <w:sz w:val="24"/>
          <w:szCs w:val="24"/>
        </w:rPr>
        <w:t xml:space="preserve"> A. Pandemias, COVID-19 y Salud Mental: ¿Qué Sabemos Actualmente</w:t>
      </w:r>
      <w:proofErr w:type="gramStart"/>
      <w:r w:rsidRPr="00336F4F">
        <w:rPr>
          <w:rFonts w:ascii="Arial" w:hAnsi="Arial" w:cs="Arial"/>
          <w:sz w:val="24"/>
          <w:szCs w:val="24"/>
        </w:rPr>
        <w:t>?.</w:t>
      </w:r>
      <w:proofErr w:type="gramEnd"/>
      <w:r w:rsidRPr="00336F4F">
        <w:rPr>
          <w:rFonts w:ascii="Arial" w:hAnsi="Arial" w:cs="Arial"/>
          <w:sz w:val="24"/>
          <w:szCs w:val="24"/>
        </w:rPr>
        <w:t xml:space="preserve"> Revista Caribeña de Psicología. [Internet]. 2020 [Citado 2/08/2021];4(2):143-152.Disponible en:https://revistacaribenadepsicologia.com/index.php/rcp/article/view/4907/433</w:t>
      </w:r>
    </w:p>
    <w:p w:rsidR="00412BE8" w:rsidRPr="00336F4F" w:rsidRDefault="00412BE8" w:rsidP="00336F4F">
      <w:pPr>
        <w:pStyle w:val="Prrafodelista"/>
        <w:numPr>
          <w:ilvl w:val="0"/>
          <w:numId w:val="1"/>
        </w:numPr>
        <w:spacing w:before="100" w:beforeAutospacing="1" w:after="0"/>
        <w:jc w:val="both"/>
        <w:rPr>
          <w:rFonts w:ascii="Arial" w:hAnsi="Arial" w:cs="Arial"/>
          <w:sz w:val="24"/>
          <w:szCs w:val="24"/>
        </w:rPr>
      </w:pPr>
      <w:proofErr w:type="spellStart"/>
      <w:r w:rsidRPr="00336F4F">
        <w:rPr>
          <w:rFonts w:ascii="Arial" w:hAnsi="Arial" w:cs="Arial"/>
          <w:sz w:val="24"/>
          <w:szCs w:val="24"/>
        </w:rPr>
        <w:t>Llescas</w:t>
      </w:r>
      <w:proofErr w:type="spellEnd"/>
      <w:r w:rsidRPr="00336F4F">
        <w:rPr>
          <w:rFonts w:ascii="Arial" w:hAnsi="Arial" w:cs="Arial"/>
          <w:sz w:val="24"/>
          <w:szCs w:val="24"/>
        </w:rPr>
        <w:t xml:space="preserve"> Martínez I, Portillo Delgado EM, Ramírez Serrano LS, Clemente Herrera A, Mejía Monroy M. Descripción Clínica y Epidemiológica de la Asociación de Hipertensión Arterial en Pacientes con COVID-19. Revista Salud y Administración. [Internet]. 2021 [Citado 2/08/2021]; 8(22):43-55. Disponible en: </w:t>
      </w:r>
      <w:r w:rsidRPr="00336F4F">
        <w:rPr>
          <w:rFonts w:ascii="Arial" w:hAnsi="Arial" w:cs="Arial"/>
          <w:sz w:val="24"/>
          <w:szCs w:val="24"/>
          <w:u w:val="single"/>
        </w:rPr>
        <w:t>https://revista.unsis.edu.mx/index.php/saludyadmon/article/view/207/165</w:t>
      </w:r>
      <w:r w:rsidRPr="00336F4F">
        <w:rPr>
          <w:rFonts w:ascii="Arial" w:hAnsi="Arial" w:cs="Arial"/>
          <w:sz w:val="24"/>
          <w:szCs w:val="24"/>
        </w:rPr>
        <w:t xml:space="preserve"> </w:t>
      </w:r>
    </w:p>
    <w:p w:rsidR="00412BE8" w:rsidRPr="00336F4F" w:rsidRDefault="00412BE8" w:rsidP="00336F4F">
      <w:pPr>
        <w:pStyle w:val="Prrafodelista"/>
        <w:numPr>
          <w:ilvl w:val="0"/>
          <w:numId w:val="1"/>
        </w:numPr>
        <w:spacing w:before="100" w:beforeAutospacing="1" w:after="0"/>
        <w:jc w:val="both"/>
        <w:rPr>
          <w:rFonts w:ascii="Arial" w:hAnsi="Arial" w:cs="Arial"/>
          <w:sz w:val="24"/>
          <w:szCs w:val="24"/>
        </w:rPr>
      </w:pPr>
      <w:r w:rsidRPr="00336F4F">
        <w:rPr>
          <w:rFonts w:ascii="Arial" w:hAnsi="Arial" w:cs="Arial"/>
          <w:sz w:val="24"/>
          <w:szCs w:val="24"/>
        </w:rPr>
        <w:t xml:space="preserve"> Martínez Moreira M, </w:t>
      </w:r>
      <w:proofErr w:type="spellStart"/>
      <w:r w:rsidRPr="00336F4F">
        <w:rPr>
          <w:rFonts w:ascii="Arial" w:hAnsi="Arial" w:cs="Arial"/>
          <w:sz w:val="24"/>
          <w:szCs w:val="24"/>
        </w:rPr>
        <w:t>Cregh</w:t>
      </w:r>
      <w:proofErr w:type="spellEnd"/>
      <w:r w:rsidRPr="00336F4F">
        <w:rPr>
          <w:rFonts w:ascii="Arial" w:hAnsi="Arial" w:cs="Arial"/>
          <w:sz w:val="24"/>
          <w:szCs w:val="24"/>
        </w:rPr>
        <w:t xml:space="preserve"> Bandera I, Francisco Local D, Pérez Ferreiro MC, </w:t>
      </w:r>
      <w:proofErr w:type="spellStart"/>
      <w:r w:rsidRPr="00336F4F">
        <w:rPr>
          <w:rFonts w:ascii="Arial" w:hAnsi="Arial" w:cs="Arial"/>
          <w:sz w:val="24"/>
          <w:szCs w:val="24"/>
        </w:rPr>
        <w:t>Poldo</w:t>
      </w:r>
      <w:proofErr w:type="spellEnd"/>
      <w:r w:rsidRPr="00336F4F">
        <w:rPr>
          <w:rFonts w:ascii="Arial" w:hAnsi="Arial" w:cs="Arial"/>
          <w:sz w:val="24"/>
          <w:szCs w:val="24"/>
        </w:rPr>
        <w:t xml:space="preserve"> Ferrer Y. La COVID-19 en el Policlínico Universitario ¨Emilio </w:t>
      </w:r>
      <w:proofErr w:type="spellStart"/>
      <w:r w:rsidRPr="00336F4F">
        <w:rPr>
          <w:rFonts w:ascii="Arial" w:hAnsi="Arial" w:cs="Arial"/>
          <w:sz w:val="24"/>
          <w:szCs w:val="24"/>
        </w:rPr>
        <w:t>Daudinot</w:t>
      </w:r>
      <w:proofErr w:type="spellEnd"/>
      <w:r w:rsidRPr="00336F4F">
        <w:rPr>
          <w:rFonts w:ascii="Arial" w:hAnsi="Arial" w:cs="Arial"/>
          <w:sz w:val="24"/>
          <w:szCs w:val="24"/>
        </w:rPr>
        <w:t xml:space="preserve"> Bueno¨, Guantánamo. </w:t>
      </w:r>
      <w:proofErr w:type="spellStart"/>
      <w:r w:rsidRPr="00336F4F">
        <w:rPr>
          <w:rFonts w:ascii="Arial" w:hAnsi="Arial" w:cs="Arial"/>
          <w:sz w:val="24"/>
          <w:szCs w:val="24"/>
        </w:rPr>
        <w:t>Rev</w:t>
      </w:r>
      <w:proofErr w:type="spellEnd"/>
      <w:r w:rsidRPr="00336F4F">
        <w:rPr>
          <w:rFonts w:ascii="Arial" w:hAnsi="Arial" w:cs="Arial"/>
          <w:sz w:val="24"/>
          <w:szCs w:val="24"/>
        </w:rPr>
        <w:t xml:space="preserve"> </w:t>
      </w:r>
      <w:proofErr w:type="spellStart"/>
      <w:r w:rsidRPr="00336F4F">
        <w:rPr>
          <w:rFonts w:ascii="Arial" w:hAnsi="Arial" w:cs="Arial"/>
          <w:sz w:val="24"/>
          <w:szCs w:val="24"/>
        </w:rPr>
        <w:t>Inf</w:t>
      </w:r>
      <w:proofErr w:type="spellEnd"/>
      <w:r w:rsidRPr="00336F4F">
        <w:rPr>
          <w:rFonts w:ascii="Arial" w:hAnsi="Arial" w:cs="Arial"/>
          <w:sz w:val="24"/>
          <w:szCs w:val="24"/>
        </w:rPr>
        <w:t xml:space="preserve"> </w:t>
      </w:r>
      <w:proofErr w:type="spellStart"/>
      <w:r w:rsidRPr="00336F4F">
        <w:rPr>
          <w:rFonts w:ascii="Arial" w:hAnsi="Arial" w:cs="Arial"/>
          <w:sz w:val="24"/>
          <w:szCs w:val="24"/>
        </w:rPr>
        <w:t>Cient</w:t>
      </w:r>
      <w:proofErr w:type="spellEnd"/>
      <w:r w:rsidRPr="00336F4F">
        <w:rPr>
          <w:rFonts w:ascii="Arial" w:hAnsi="Arial" w:cs="Arial"/>
          <w:sz w:val="24"/>
          <w:szCs w:val="24"/>
        </w:rPr>
        <w:t xml:space="preserve"> [Internet]. 2021 [Citado 2/08/2021]; 100(3): e3483. Disponible en:</w:t>
      </w:r>
      <w:r w:rsidRPr="00336F4F">
        <w:rPr>
          <w:rFonts w:ascii="Arial" w:hAnsi="Arial" w:cs="Arial"/>
          <w:sz w:val="24"/>
          <w:szCs w:val="24"/>
          <w:u w:val="single"/>
        </w:rPr>
        <w:t>http://www.revinfcientifica.sld.cu/index.php/ric/article/view/3483</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Cuello Carballo MB, Díaz Alfonso H, Cruz Quesada JE, </w:t>
      </w:r>
      <w:proofErr w:type="spellStart"/>
      <w:r w:rsidRPr="00336F4F">
        <w:rPr>
          <w:rFonts w:ascii="Arial" w:hAnsi="Arial" w:cs="Arial"/>
          <w:sz w:val="24"/>
          <w:szCs w:val="24"/>
        </w:rPr>
        <w:t>Carbó</w:t>
      </w:r>
      <w:proofErr w:type="spellEnd"/>
      <w:r w:rsidRPr="00336F4F">
        <w:rPr>
          <w:rFonts w:ascii="Arial" w:hAnsi="Arial" w:cs="Arial"/>
          <w:sz w:val="24"/>
          <w:szCs w:val="24"/>
        </w:rPr>
        <w:t xml:space="preserve"> </w:t>
      </w:r>
      <w:proofErr w:type="spellStart"/>
      <w:r w:rsidRPr="00336F4F">
        <w:rPr>
          <w:rFonts w:ascii="Arial" w:hAnsi="Arial" w:cs="Arial"/>
          <w:sz w:val="24"/>
          <w:szCs w:val="24"/>
        </w:rPr>
        <w:t>Rodríquez</w:t>
      </w:r>
      <w:proofErr w:type="spellEnd"/>
      <w:r w:rsidRPr="00336F4F">
        <w:rPr>
          <w:rFonts w:ascii="Arial" w:hAnsi="Arial" w:cs="Arial"/>
          <w:sz w:val="24"/>
          <w:szCs w:val="24"/>
        </w:rPr>
        <w:t xml:space="preserve"> HL, </w:t>
      </w:r>
      <w:proofErr w:type="spellStart"/>
      <w:r w:rsidRPr="00336F4F">
        <w:rPr>
          <w:rFonts w:ascii="Arial" w:hAnsi="Arial" w:cs="Arial"/>
          <w:sz w:val="24"/>
          <w:szCs w:val="24"/>
        </w:rPr>
        <w:t>Dopico</w:t>
      </w:r>
      <w:proofErr w:type="spellEnd"/>
      <w:r w:rsidRPr="00336F4F">
        <w:rPr>
          <w:rFonts w:ascii="Arial" w:hAnsi="Arial" w:cs="Arial"/>
          <w:sz w:val="24"/>
          <w:szCs w:val="24"/>
        </w:rPr>
        <w:t xml:space="preserve"> Ravelo D. Caracterización clínico-epidemiológica de los pacientes confirmados con la COVID-19 en Pinar del Río [Internet]. 2020 [citado: Fecha de Acceso]; 24(5) e4581. Disponible en: </w:t>
      </w:r>
      <w:hyperlink r:id="rId12" w:history="1">
        <w:r w:rsidRPr="00336F4F">
          <w:rPr>
            <w:rStyle w:val="Hipervnculo"/>
            <w:rFonts w:ascii="Arial" w:hAnsi="Arial" w:cs="Arial"/>
            <w:sz w:val="24"/>
            <w:szCs w:val="24"/>
          </w:rPr>
          <w:t>http://revcmpinar.sld.cu/index.php/publicaciones/article/view/4581</w:t>
        </w:r>
      </w:hyperlink>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Navarro </w:t>
      </w:r>
      <w:proofErr w:type="spellStart"/>
      <w:r w:rsidRPr="00336F4F">
        <w:rPr>
          <w:rFonts w:ascii="Arial" w:hAnsi="Arial" w:cs="Arial"/>
          <w:sz w:val="24"/>
          <w:szCs w:val="24"/>
        </w:rPr>
        <w:t>Pirez</w:t>
      </w:r>
      <w:proofErr w:type="spellEnd"/>
      <w:r w:rsidRPr="00336F4F">
        <w:rPr>
          <w:rFonts w:ascii="Arial" w:hAnsi="Arial" w:cs="Arial"/>
          <w:sz w:val="24"/>
          <w:szCs w:val="24"/>
        </w:rPr>
        <w:t xml:space="preserve"> DO, Gallo Navarro J, Martínez </w:t>
      </w:r>
      <w:proofErr w:type="spellStart"/>
      <w:r w:rsidRPr="00336F4F">
        <w:rPr>
          <w:rFonts w:ascii="Arial" w:hAnsi="Arial" w:cs="Arial"/>
          <w:sz w:val="24"/>
          <w:szCs w:val="24"/>
        </w:rPr>
        <w:t>Chavez</w:t>
      </w:r>
      <w:proofErr w:type="spellEnd"/>
      <w:r w:rsidRPr="00336F4F">
        <w:rPr>
          <w:rFonts w:ascii="Arial" w:hAnsi="Arial" w:cs="Arial"/>
          <w:sz w:val="24"/>
          <w:szCs w:val="24"/>
        </w:rPr>
        <w:t xml:space="preserve"> S, Arredondo Bruce AE. Características clínico-epidemiológicas de los pacientes ingresados en el Hospital “Amalia Simoni” durante la pandemia Covid-19.  </w:t>
      </w:r>
      <w:proofErr w:type="spellStart"/>
      <w:r w:rsidRPr="00336F4F">
        <w:rPr>
          <w:rFonts w:ascii="Arial" w:hAnsi="Arial" w:cs="Arial"/>
          <w:sz w:val="24"/>
          <w:szCs w:val="24"/>
        </w:rPr>
        <w:t>Rev</w:t>
      </w:r>
      <w:proofErr w:type="spellEnd"/>
      <w:r w:rsidRPr="00336F4F">
        <w:rPr>
          <w:rFonts w:ascii="Arial" w:hAnsi="Arial" w:cs="Arial"/>
          <w:sz w:val="24"/>
          <w:szCs w:val="24"/>
        </w:rPr>
        <w:t xml:space="preserve"> </w:t>
      </w:r>
      <w:proofErr w:type="spellStart"/>
      <w:r w:rsidRPr="00336F4F">
        <w:rPr>
          <w:rFonts w:ascii="Arial" w:hAnsi="Arial" w:cs="Arial"/>
          <w:sz w:val="24"/>
          <w:szCs w:val="24"/>
        </w:rPr>
        <w:t>Méd</w:t>
      </w:r>
      <w:proofErr w:type="spellEnd"/>
      <w:r w:rsidRPr="00336F4F">
        <w:rPr>
          <w:rFonts w:ascii="Arial" w:hAnsi="Arial" w:cs="Arial"/>
          <w:sz w:val="24"/>
          <w:szCs w:val="24"/>
        </w:rPr>
        <w:t xml:space="preserve"> Electrón [Internet]. 2020 Nov.-Dic. [citado: fecha de acceso]</w:t>
      </w:r>
      <w:proofErr w:type="gramStart"/>
      <w:r w:rsidRPr="00336F4F">
        <w:rPr>
          <w:rFonts w:ascii="Arial" w:hAnsi="Arial" w:cs="Arial"/>
          <w:sz w:val="24"/>
          <w:szCs w:val="24"/>
        </w:rPr>
        <w:t>;42</w:t>
      </w:r>
      <w:proofErr w:type="gramEnd"/>
      <w:r w:rsidRPr="00336F4F">
        <w:rPr>
          <w:rFonts w:ascii="Arial" w:hAnsi="Arial" w:cs="Arial"/>
          <w:sz w:val="24"/>
          <w:szCs w:val="24"/>
        </w:rPr>
        <w:t xml:space="preserve">(6). Disponible en: </w:t>
      </w:r>
      <w:hyperlink r:id="rId13" w:history="1">
        <w:r w:rsidRPr="00336F4F">
          <w:rPr>
            <w:rStyle w:val="Hipervnculo"/>
            <w:rFonts w:ascii="Arial" w:hAnsi="Arial" w:cs="Arial"/>
            <w:sz w:val="24"/>
            <w:szCs w:val="24"/>
          </w:rPr>
          <w:t>http://www.revmedicaelectronica.sld.cu/index.php/rme/article/view/3948/4932</w:t>
        </w:r>
      </w:hyperlink>
      <w:r w:rsidRPr="00336F4F">
        <w:rPr>
          <w:rFonts w:ascii="Arial" w:hAnsi="Arial" w:cs="Arial"/>
          <w:sz w:val="24"/>
          <w:szCs w:val="24"/>
        </w:rPr>
        <w:t>.</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González-García R, Lorenzo-</w:t>
      </w:r>
      <w:proofErr w:type="spellStart"/>
      <w:r w:rsidRPr="00336F4F">
        <w:rPr>
          <w:rFonts w:ascii="Arial" w:hAnsi="Arial" w:cs="Arial"/>
          <w:sz w:val="24"/>
          <w:szCs w:val="24"/>
        </w:rPr>
        <w:t>Orama</w:t>
      </w:r>
      <w:proofErr w:type="spellEnd"/>
      <w:r w:rsidRPr="00336F4F">
        <w:rPr>
          <w:rFonts w:ascii="Arial" w:hAnsi="Arial" w:cs="Arial"/>
          <w:sz w:val="24"/>
          <w:szCs w:val="24"/>
        </w:rPr>
        <w:t xml:space="preserve"> Y, Miranda-Cañedo I, </w:t>
      </w:r>
      <w:proofErr w:type="spellStart"/>
      <w:r w:rsidRPr="00336F4F">
        <w:rPr>
          <w:rFonts w:ascii="Arial" w:hAnsi="Arial" w:cs="Arial"/>
          <w:sz w:val="24"/>
          <w:szCs w:val="24"/>
        </w:rPr>
        <w:t>Alvárez-Alvárez</w:t>
      </w:r>
      <w:proofErr w:type="spellEnd"/>
      <w:r w:rsidRPr="00336F4F">
        <w:rPr>
          <w:rFonts w:ascii="Arial" w:hAnsi="Arial" w:cs="Arial"/>
          <w:sz w:val="24"/>
          <w:szCs w:val="24"/>
        </w:rPr>
        <w:t xml:space="preserve"> R. Comportamiento clínico- epidemiológico de la infección por SARS-COV-2 en Minas de Matahambre. </w:t>
      </w:r>
      <w:proofErr w:type="spellStart"/>
      <w:r w:rsidRPr="00336F4F">
        <w:rPr>
          <w:rFonts w:ascii="Arial" w:hAnsi="Arial" w:cs="Arial"/>
          <w:sz w:val="24"/>
          <w:szCs w:val="24"/>
        </w:rPr>
        <w:t>Rev</w:t>
      </w:r>
      <w:proofErr w:type="spellEnd"/>
      <w:r w:rsidRPr="00336F4F">
        <w:rPr>
          <w:rFonts w:ascii="Arial" w:hAnsi="Arial" w:cs="Arial"/>
          <w:sz w:val="24"/>
          <w:szCs w:val="24"/>
        </w:rPr>
        <w:t xml:space="preserve"> Ciencias Médicas [Internet]. 2022 [citado: fecha de acceso]; 26(2): e5338. Disponible en: </w:t>
      </w:r>
      <w:hyperlink r:id="rId14" w:history="1">
        <w:r w:rsidRPr="00336F4F">
          <w:rPr>
            <w:rStyle w:val="Hipervnculo"/>
            <w:rFonts w:ascii="Arial" w:hAnsi="Arial" w:cs="Arial"/>
            <w:sz w:val="24"/>
            <w:szCs w:val="24"/>
          </w:rPr>
          <w:t>http://revcmpinar.sld.cu/index.php/publicaciones/article/view/5338</w:t>
        </w:r>
      </w:hyperlink>
      <w:r w:rsidRPr="00336F4F">
        <w:rPr>
          <w:rFonts w:ascii="Arial" w:hAnsi="Arial" w:cs="Arial"/>
          <w:sz w:val="24"/>
          <w:szCs w:val="24"/>
        </w:rPr>
        <w:t>.</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Parra Linares E, </w:t>
      </w:r>
      <w:proofErr w:type="spellStart"/>
      <w:r w:rsidRPr="00336F4F">
        <w:rPr>
          <w:rFonts w:ascii="Arial" w:hAnsi="Arial" w:cs="Arial"/>
          <w:sz w:val="24"/>
          <w:szCs w:val="24"/>
        </w:rPr>
        <w:t>Lanio</w:t>
      </w:r>
      <w:proofErr w:type="spellEnd"/>
      <w:r w:rsidRPr="00336F4F">
        <w:rPr>
          <w:rFonts w:ascii="Arial" w:hAnsi="Arial" w:cs="Arial"/>
          <w:sz w:val="24"/>
          <w:szCs w:val="24"/>
        </w:rPr>
        <w:t xml:space="preserve"> Posada CA. Caracterización de la COVID-19 en Artemisa. </w:t>
      </w:r>
      <w:proofErr w:type="spellStart"/>
      <w:r w:rsidRPr="00336F4F">
        <w:rPr>
          <w:rFonts w:ascii="Arial" w:hAnsi="Arial" w:cs="Arial"/>
          <w:sz w:val="24"/>
          <w:szCs w:val="24"/>
        </w:rPr>
        <w:t>Rev</w:t>
      </w:r>
      <w:proofErr w:type="spellEnd"/>
      <w:r w:rsidRPr="00336F4F">
        <w:rPr>
          <w:rFonts w:ascii="Arial" w:hAnsi="Arial" w:cs="Arial"/>
          <w:sz w:val="24"/>
          <w:szCs w:val="24"/>
        </w:rPr>
        <w:t xml:space="preserve"> Ciencias Médicas [Internet]. 2021 [citado: fecha de acceso]; 25(1): e4642. Disponible en: </w:t>
      </w:r>
      <w:r w:rsidRPr="00336F4F">
        <w:rPr>
          <w:rFonts w:ascii="Arial" w:hAnsi="Arial" w:cs="Arial"/>
          <w:sz w:val="24"/>
          <w:szCs w:val="24"/>
          <w:u w:val="single"/>
        </w:rPr>
        <w:t>http://revcmpinar.sld.cu/index.php/publicaciones/article/view/4642</w:t>
      </w:r>
      <w:r w:rsidRPr="00336F4F">
        <w:rPr>
          <w:rFonts w:ascii="Arial" w:hAnsi="Arial" w:cs="Arial"/>
          <w:color w:val="4D1CD6"/>
          <w:sz w:val="24"/>
          <w:szCs w:val="24"/>
        </w:rPr>
        <w:t xml:space="preserve">  </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Barreras Sixto D, </w:t>
      </w:r>
      <w:proofErr w:type="spellStart"/>
      <w:r w:rsidRPr="00336F4F">
        <w:rPr>
          <w:rFonts w:ascii="Arial" w:hAnsi="Arial" w:cs="Arial"/>
          <w:sz w:val="24"/>
          <w:szCs w:val="24"/>
        </w:rPr>
        <w:t>Orraca</w:t>
      </w:r>
      <w:proofErr w:type="spellEnd"/>
      <w:r w:rsidRPr="00336F4F">
        <w:rPr>
          <w:rFonts w:ascii="Arial" w:hAnsi="Arial" w:cs="Arial"/>
          <w:sz w:val="24"/>
          <w:szCs w:val="24"/>
        </w:rPr>
        <w:t xml:space="preserve"> Castillo O, Valdés Lanza L, </w:t>
      </w:r>
      <w:proofErr w:type="spellStart"/>
      <w:r w:rsidRPr="00336F4F">
        <w:rPr>
          <w:rFonts w:ascii="Arial" w:hAnsi="Arial" w:cs="Arial"/>
          <w:sz w:val="24"/>
          <w:szCs w:val="24"/>
        </w:rPr>
        <w:t>Miló</w:t>
      </w:r>
      <w:proofErr w:type="spellEnd"/>
      <w:r w:rsidRPr="00336F4F">
        <w:rPr>
          <w:rFonts w:ascii="Arial" w:hAnsi="Arial" w:cs="Arial"/>
          <w:sz w:val="24"/>
          <w:szCs w:val="24"/>
        </w:rPr>
        <w:t xml:space="preserve"> Valdés CA, Lugo Hernández A, Martínez Carmona Y. Aspectos clínicos-epidemiológicos de la COVID-19 en pacientes de Pinar del Río. </w:t>
      </w:r>
      <w:proofErr w:type="spellStart"/>
      <w:r w:rsidRPr="00336F4F">
        <w:rPr>
          <w:rFonts w:ascii="Arial" w:hAnsi="Arial" w:cs="Arial"/>
          <w:sz w:val="24"/>
          <w:szCs w:val="24"/>
        </w:rPr>
        <w:t>Rev</w:t>
      </w:r>
      <w:proofErr w:type="spellEnd"/>
      <w:r w:rsidRPr="00336F4F">
        <w:rPr>
          <w:rFonts w:ascii="Arial" w:hAnsi="Arial" w:cs="Arial"/>
          <w:sz w:val="24"/>
          <w:szCs w:val="24"/>
        </w:rPr>
        <w:t xml:space="preserve"> Ciencias Médicas [Internet]. 2022 [citado: fecha de acceso]; 26(4): e5486. Disponible en: </w:t>
      </w:r>
      <w:hyperlink r:id="rId15" w:history="1">
        <w:r w:rsidRPr="00336F4F">
          <w:rPr>
            <w:rStyle w:val="Hipervnculo"/>
            <w:rFonts w:ascii="Arial" w:hAnsi="Arial" w:cs="Arial"/>
            <w:sz w:val="24"/>
            <w:szCs w:val="24"/>
          </w:rPr>
          <w:t>http://revcmpinar.sld.cu/index.php/publicaciones/article/view/5486</w:t>
        </w:r>
      </w:hyperlink>
      <w:r w:rsidRPr="00336F4F">
        <w:rPr>
          <w:rFonts w:ascii="Arial" w:hAnsi="Arial" w:cs="Arial"/>
          <w:sz w:val="24"/>
          <w:szCs w:val="24"/>
        </w:rPr>
        <w:t>.</w:t>
      </w:r>
    </w:p>
    <w:p w:rsidR="00412BE8" w:rsidRPr="00336F4F" w:rsidRDefault="00412BE8" w:rsidP="00336F4F">
      <w:pPr>
        <w:pStyle w:val="Prrafodelista"/>
        <w:numPr>
          <w:ilvl w:val="0"/>
          <w:numId w:val="1"/>
        </w:numPr>
        <w:spacing w:before="100" w:beforeAutospacing="1" w:after="0"/>
        <w:jc w:val="both"/>
        <w:rPr>
          <w:rFonts w:ascii="Arial" w:hAnsi="Arial" w:cs="Arial"/>
          <w:color w:val="00B050"/>
          <w:sz w:val="24"/>
          <w:szCs w:val="24"/>
        </w:rPr>
      </w:pPr>
      <w:r w:rsidRPr="00336F4F">
        <w:rPr>
          <w:rFonts w:ascii="Arial" w:hAnsi="Arial" w:cs="Arial"/>
          <w:sz w:val="24"/>
          <w:szCs w:val="24"/>
        </w:rPr>
        <w:t xml:space="preserve">Pérez Abreu MR, Gómez Tejeda JJ, </w:t>
      </w:r>
      <w:proofErr w:type="spellStart"/>
      <w:r w:rsidRPr="00336F4F">
        <w:rPr>
          <w:rFonts w:ascii="Arial" w:hAnsi="Arial" w:cs="Arial"/>
          <w:sz w:val="24"/>
          <w:szCs w:val="24"/>
        </w:rPr>
        <w:t>Dieguez</w:t>
      </w:r>
      <w:proofErr w:type="spellEnd"/>
      <w:r w:rsidRPr="00336F4F">
        <w:rPr>
          <w:rFonts w:ascii="Arial" w:hAnsi="Arial" w:cs="Arial"/>
          <w:sz w:val="24"/>
          <w:szCs w:val="24"/>
        </w:rPr>
        <w:t xml:space="preserve"> </w:t>
      </w:r>
      <w:proofErr w:type="spellStart"/>
      <w:r w:rsidRPr="00336F4F">
        <w:rPr>
          <w:rFonts w:ascii="Arial" w:hAnsi="Arial" w:cs="Arial"/>
          <w:sz w:val="24"/>
          <w:szCs w:val="24"/>
        </w:rPr>
        <w:t>Guach</w:t>
      </w:r>
      <w:proofErr w:type="spellEnd"/>
      <w:r w:rsidRPr="00336F4F">
        <w:rPr>
          <w:rFonts w:ascii="Arial" w:hAnsi="Arial" w:cs="Arial"/>
          <w:sz w:val="24"/>
          <w:szCs w:val="24"/>
        </w:rPr>
        <w:t xml:space="preserve"> RA. Características clínico-epidemiológicas de la COVID-19. </w:t>
      </w:r>
      <w:proofErr w:type="spellStart"/>
      <w:r w:rsidRPr="00336F4F">
        <w:rPr>
          <w:rFonts w:ascii="Arial" w:hAnsi="Arial" w:cs="Arial"/>
          <w:sz w:val="24"/>
          <w:szCs w:val="24"/>
        </w:rPr>
        <w:t>Rev</w:t>
      </w:r>
      <w:proofErr w:type="spellEnd"/>
      <w:r w:rsidRPr="00336F4F">
        <w:rPr>
          <w:rFonts w:ascii="Arial" w:hAnsi="Arial" w:cs="Arial"/>
          <w:sz w:val="24"/>
          <w:szCs w:val="24"/>
        </w:rPr>
        <w:t xml:space="preserve"> </w:t>
      </w:r>
      <w:proofErr w:type="spellStart"/>
      <w:r w:rsidRPr="00336F4F">
        <w:rPr>
          <w:rFonts w:ascii="Arial" w:hAnsi="Arial" w:cs="Arial"/>
          <w:sz w:val="24"/>
          <w:szCs w:val="24"/>
        </w:rPr>
        <w:t>haban</w:t>
      </w:r>
      <w:proofErr w:type="spellEnd"/>
      <w:r w:rsidRPr="00336F4F">
        <w:rPr>
          <w:rFonts w:ascii="Arial" w:hAnsi="Arial" w:cs="Arial"/>
          <w:sz w:val="24"/>
          <w:szCs w:val="24"/>
        </w:rPr>
        <w:t xml:space="preserve"> </w:t>
      </w:r>
      <w:proofErr w:type="spellStart"/>
      <w:r w:rsidRPr="00336F4F">
        <w:rPr>
          <w:rFonts w:ascii="Arial" w:hAnsi="Arial" w:cs="Arial"/>
          <w:sz w:val="24"/>
          <w:szCs w:val="24"/>
        </w:rPr>
        <w:t>cienc</w:t>
      </w:r>
      <w:proofErr w:type="spellEnd"/>
      <w:r w:rsidRPr="00336F4F">
        <w:rPr>
          <w:rFonts w:ascii="Arial" w:hAnsi="Arial" w:cs="Arial"/>
          <w:sz w:val="24"/>
          <w:szCs w:val="24"/>
        </w:rPr>
        <w:t xml:space="preserve"> </w:t>
      </w:r>
      <w:proofErr w:type="spellStart"/>
      <w:r w:rsidRPr="00336F4F">
        <w:rPr>
          <w:rFonts w:ascii="Arial" w:hAnsi="Arial" w:cs="Arial"/>
          <w:sz w:val="24"/>
          <w:szCs w:val="24"/>
        </w:rPr>
        <w:t>méd</w:t>
      </w:r>
      <w:proofErr w:type="spellEnd"/>
      <w:r w:rsidRPr="00336F4F">
        <w:rPr>
          <w:rFonts w:ascii="Arial" w:hAnsi="Arial" w:cs="Arial"/>
          <w:sz w:val="24"/>
          <w:szCs w:val="24"/>
        </w:rPr>
        <w:t xml:space="preserve"> [Internet]. 2020 [citado                      ]; 19(2):e_3254. Disponible en: </w:t>
      </w:r>
      <w:hyperlink r:id="rId16" w:history="1">
        <w:r w:rsidRPr="00336F4F">
          <w:rPr>
            <w:rStyle w:val="Hipervnculo"/>
            <w:rFonts w:ascii="Arial" w:hAnsi="Arial" w:cs="Arial"/>
            <w:sz w:val="24"/>
            <w:szCs w:val="24"/>
          </w:rPr>
          <w:t>http://www.revhabanera.sld.cu/index.php/rhab/article/view/3254/2505</w:t>
        </w:r>
      </w:hyperlink>
      <w:r w:rsidRPr="00336F4F">
        <w:rPr>
          <w:rFonts w:ascii="Arial" w:hAnsi="Arial" w:cs="Arial"/>
          <w:sz w:val="24"/>
          <w:szCs w:val="24"/>
        </w:rPr>
        <w:t>.</w:t>
      </w:r>
    </w:p>
    <w:p w:rsidR="00412BE8" w:rsidRPr="00336F4F" w:rsidRDefault="00412BE8" w:rsidP="00336F4F">
      <w:pPr>
        <w:pStyle w:val="Prrafodelista"/>
        <w:numPr>
          <w:ilvl w:val="0"/>
          <w:numId w:val="1"/>
        </w:numPr>
        <w:spacing w:before="100" w:beforeAutospacing="1" w:after="0"/>
        <w:jc w:val="both"/>
        <w:rPr>
          <w:rFonts w:ascii="Arial" w:hAnsi="Arial" w:cs="Arial"/>
          <w:sz w:val="24"/>
          <w:szCs w:val="24"/>
        </w:rPr>
      </w:pPr>
      <w:r w:rsidRPr="00336F4F">
        <w:rPr>
          <w:rFonts w:ascii="Arial" w:hAnsi="Arial" w:cs="Arial"/>
          <w:sz w:val="24"/>
          <w:szCs w:val="24"/>
        </w:rPr>
        <w:t xml:space="preserve"> Venero-Fernández S, Más-Gómez M, Cuellar-Luna L, de-Armas-Águila Y, </w:t>
      </w:r>
      <w:proofErr w:type="spellStart"/>
      <w:r w:rsidRPr="00336F4F">
        <w:rPr>
          <w:rFonts w:ascii="Arial" w:hAnsi="Arial" w:cs="Arial"/>
          <w:sz w:val="24"/>
          <w:szCs w:val="24"/>
        </w:rPr>
        <w:t>Súarez</w:t>
      </w:r>
      <w:proofErr w:type="spellEnd"/>
      <w:r w:rsidRPr="00336F4F">
        <w:rPr>
          <w:rFonts w:ascii="Arial" w:hAnsi="Arial" w:cs="Arial"/>
          <w:sz w:val="24"/>
          <w:szCs w:val="24"/>
        </w:rPr>
        <w:t xml:space="preserve">-Medina R, Pérez-González D, et al. Características epidemiológicas de la COVID-19 en La Habana, epicentro de Cuba. Revista Cubana de Higiene y Epidemiología [Internet]. 2021 [citado 02/06/2022]; 58. Disponible en: </w:t>
      </w:r>
      <w:hyperlink r:id="rId17" w:history="1">
        <w:r w:rsidRPr="00336F4F">
          <w:rPr>
            <w:rStyle w:val="Hipervnculo"/>
            <w:rFonts w:ascii="Arial" w:hAnsi="Arial" w:cs="Arial"/>
            <w:sz w:val="24"/>
            <w:szCs w:val="24"/>
          </w:rPr>
          <w:t>http://www.revepidemiologia.sld.cu/index.php/hie/article/view/1025</w:t>
        </w:r>
      </w:hyperlink>
      <w:r w:rsidRPr="00336F4F">
        <w:rPr>
          <w:rFonts w:ascii="Arial" w:hAnsi="Arial" w:cs="Arial"/>
          <w:sz w:val="24"/>
          <w:szCs w:val="24"/>
        </w:rPr>
        <w:t>.</w:t>
      </w:r>
    </w:p>
    <w:p w:rsidR="00412BE8" w:rsidRPr="00336F4F" w:rsidRDefault="00412BE8" w:rsidP="00336F4F">
      <w:pPr>
        <w:pStyle w:val="Prrafodelista"/>
        <w:numPr>
          <w:ilvl w:val="0"/>
          <w:numId w:val="1"/>
        </w:numPr>
        <w:spacing w:after="0"/>
        <w:rPr>
          <w:rFonts w:ascii="Arial" w:hAnsi="Arial" w:cs="Arial"/>
          <w:sz w:val="24"/>
          <w:szCs w:val="24"/>
        </w:rPr>
      </w:pPr>
      <w:proofErr w:type="spellStart"/>
      <w:r w:rsidRPr="00336F4F">
        <w:rPr>
          <w:rFonts w:ascii="Arial" w:hAnsi="Arial" w:cs="Arial"/>
          <w:sz w:val="24"/>
          <w:szCs w:val="24"/>
        </w:rPr>
        <w:t>Fabré</w:t>
      </w:r>
      <w:proofErr w:type="spellEnd"/>
      <w:r w:rsidRPr="00336F4F">
        <w:rPr>
          <w:rFonts w:ascii="Arial" w:hAnsi="Arial" w:cs="Arial"/>
          <w:sz w:val="24"/>
          <w:szCs w:val="24"/>
        </w:rPr>
        <w:t xml:space="preserve"> Machado I, Rodríguez González DR. Aporte desde el trabajo comunitario en Cuba para enfrentar la COVID-19. INFODIR [Internet]. 2020 [citado 25 Feb 2021]; 10(32)</w:t>
      </w:r>
      <w:proofErr w:type="gramStart"/>
      <w:r w:rsidRPr="00336F4F">
        <w:rPr>
          <w:rFonts w:ascii="Arial" w:hAnsi="Arial" w:cs="Arial"/>
          <w:sz w:val="24"/>
          <w:szCs w:val="24"/>
        </w:rPr>
        <w:t>:[</w:t>
      </w:r>
      <w:proofErr w:type="gramEnd"/>
      <w:r w:rsidRPr="00336F4F">
        <w:rPr>
          <w:rFonts w:ascii="Arial" w:hAnsi="Arial" w:cs="Arial"/>
          <w:sz w:val="24"/>
          <w:szCs w:val="24"/>
        </w:rPr>
        <w:t xml:space="preserve">aproximadamente 8 p.]. Disponible en: </w:t>
      </w:r>
      <w:hyperlink r:id="rId18" w:history="1">
        <w:r w:rsidRPr="00336F4F">
          <w:rPr>
            <w:rStyle w:val="Hipervnculo"/>
            <w:rFonts w:ascii="Arial" w:hAnsi="Arial" w:cs="Arial"/>
            <w:sz w:val="24"/>
            <w:szCs w:val="24"/>
          </w:rPr>
          <w:t>http://www.revinfodir.sld.cu/index.php/infodir/article/view/812</w:t>
        </w:r>
      </w:hyperlink>
    </w:p>
    <w:p w:rsidR="00412BE8" w:rsidRPr="00336F4F" w:rsidRDefault="00412BE8" w:rsidP="00336F4F">
      <w:pPr>
        <w:pStyle w:val="Prrafodelista"/>
        <w:numPr>
          <w:ilvl w:val="0"/>
          <w:numId w:val="1"/>
        </w:numPr>
        <w:spacing w:after="0"/>
        <w:rPr>
          <w:rFonts w:ascii="Arial" w:hAnsi="Arial" w:cs="Arial"/>
          <w:sz w:val="24"/>
          <w:szCs w:val="24"/>
        </w:rPr>
      </w:pPr>
      <w:r w:rsidRPr="00336F4F">
        <w:rPr>
          <w:rFonts w:ascii="Arial" w:hAnsi="Arial" w:cs="Arial"/>
          <w:sz w:val="24"/>
          <w:szCs w:val="24"/>
        </w:rPr>
        <w:t>Martínez Hernández L, Díaz-Canel M. Ante la COVID-19, todos dependemos de cada uno. www.granma.cu [Internet]. 27 Mar 2020 [citado 25 Feb 2021]; [aproximadamente 8 p.]. Disponible en: http://www.granma.cu/cuba-covid-19/2020-03-27/diaz-canel-ante-la-covid-19-todosdependemos-de-cada-uno-27-03-2020-00-03-19.</w:t>
      </w:r>
    </w:p>
    <w:sectPr w:rsidR="00412BE8" w:rsidRPr="00336F4F" w:rsidSect="00336F4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D6142"/>
    <w:multiLevelType w:val="hybridMultilevel"/>
    <w:tmpl w:val="6CBAA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AAC75D4"/>
    <w:multiLevelType w:val="hybridMultilevel"/>
    <w:tmpl w:val="3BE41372"/>
    <w:lvl w:ilvl="0" w:tplc="C3F411C0">
      <w:start w:val="1"/>
      <w:numFmt w:val="decimal"/>
      <w:lvlText w:val="%1."/>
      <w:lvlJc w:val="left"/>
      <w:pPr>
        <w:ind w:left="720" w:hanging="360"/>
      </w:pPr>
      <w:rPr>
        <w:rFonts w:hint="default"/>
        <w:color w:val="231F1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CE6C2F"/>
    <w:multiLevelType w:val="multilevel"/>
    <w:tmpl w:val="3614F82E"/>
    <w:lvl w:ilvl="0">
      <w:start w:val="1"/>
      <w:numFmt w:val="bullet"/>
      <w:lvlText w:val=""/>
      <w:lvlJc w:val="left"/>
      <w:pPr>
        <w:tabs>
          <w:tab w:val="num" w:pos="644"/>
        </w:tabs>
        <w:ind w:left="644" w:hanging="360"/>
      </w:pPr>
      <w:rPr>
        <w:rFonts w:ascii="Wingdings" w:hAnsi="Wingdings" w:hint="default"/>
        <w:color w:val="000000"/>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E4121E"/>
    <w:rsid w:val="00005D20"/>
    <w:rsid w:val="001601F7"/>
    <w:rsid w:val="001C653E"/>
    <w:rsid w:val="002172B8"/>
    <w:rsid w:val="00267E10"/>
    <w:rsid w:val="00272940"/>
    <w:rsid w:val="002931E7"/>
    <w:rsid w:val="003203DE"/>
    <w:rsid w:val="00336F4F"/>
    <w:rsid w:val="00373E55"/>
    <w:rsid w:val="003D5684"/>
    <w:rsid w:val="00412BE8"/>
    <w:rsid w:val="00414CB5"/>
    <w:rsid w:val="00494FC8"/>
    <w:rsid w:val="004A2407"/>
    <w:rsid w:val="004A68A5"/>
    <w:rsid w:val="004F1B56"/>
    <w:rsid w:val="00514F12"/>
    <w:rsid w:val="005B0BD0"/>
    <w:rsid w:val="005B6B47"/>
    <w:rsid w:val="005F09C1"/>
    <w:rsid w:val="00630AA1"/>
    <w:rsid w:val="00633D33"/>
    <w:rsid w:val="00681A15"/>
    <w:rsid w:val="00692CF6"/>
    <w:rsid w:val="006E1FFD"/>
    <w:rsid w:val="007766A8"/>
    <w:rsid w:val="0079181F"/>
    <w:rsid w:val="0079378C"/>
    <w:rsid w:val="007A193E"/>
    <w:rsid w:val="007E4361"/>
    <w:rsid w:val="0081007C"/>
    <w:rsid w:val="008D2BAC"/>
    <w:rsid w:val="008D43FC"/>
    <w:rsid w:val="00952D98"/>
    <w:rsid w:val="00972E03"/>
    <w:rsid w:val="009A7EEC"/>
    <w:rsid w:val="009B5153"/>
    <w:rsid w:val="009C5DB5"/>
    <w:rsid w:val="009F45C0"/>
    <w:rsid w:val="00AC7AC7"/>
    <w:rsid w:val="00B117C4"/>
    <w:rsid w:val="00B21A6A"/>
    <w:rsid w:val="00B46CC5"/>
    <w:rsid w:val="00C62EB4"/>
    <w:rsid w:val="00C976F6"/>
    <w:rsid w:val="00DA00C0"/>
    <w:rsid w:val="00E4121E"/>
    <w:rsid w:val="00E44BE4"/>
    <w:rsid w:val="00E83B6A"/>
    <w:rsid w:val="00EF2E4A"/>
    <w:rsid w:val="00F05073"/>
    <w:rsid w:val="00FB0BFA"/>
    <w:rsid w:val="00FC4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1F"/>
  </w:style>
  <w:style w:type="paragraph" w:styleId="Ttulo1">
    <w:name w:val="heading 1"/>
    <w:basedOn w:val="Normal"/>
    <w:next w:val="Normal"/>
    <w:link w:val="Ttulo1Car"/>
    <w:uiPriority w:val="9"/>
    <w:qFormat/>
    <w:rsid w:val="00414C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952D98"/>
    <w:rPr>
      <w:color w:val="0000FF"/>
      <w:u w:val="single"/>
    </w:rPr>
  </w:style>
  <w:style w:type="paragraph" w:styleId="Prrafodelista">
    <w:name w:val="List Paragraph"/>
    <w:basedOn w:val="Normal"/>
    <w:uiPriority w:val="34"/>
    <w:qFormat/>
    <w:rsid w:val="00DA00C0"/>
    <w:pPr>
      <w:ind w:left="720"/>
      <w:contextualSpacing/>
    </w:pPr>
  </w:style>
  <w:style w:type="character" w:customStyle="1" w:styleId="Ttulo1Car">
    <w:name w:val="Título 1 Car"/>
    <w:basedOn w:val="Fuentedeprrafopredeter"/>
    <w:link w:val="Ttulo1"/>
    <w:uiPriority w:val="9"/>
    <w:rsid w:val="00414CB5"/>
    <w:rPr>
      <w:rFonts w:asciiTheme="majorHAnsi" w:eastAsiaTheme="majorEastAsia" w:hAnsiTheme="majorHAnsi" w:cstheme="majorBidi"/>
      <w:color w:val="365F91" w:themeColor="accent1" w:themeShade="BF"/>
      <w:sz w:val="32"/>
      <w:szCs w:val="32"/>
    </w:rPr>
  </w:style>
  <w:style w:type="character" w:customStyle="1" w:styleId="orcid-id-https">
    <w:name w:val="orcid-id-https"/>
    <w:rsid w:val="003D5684"/>
  </w:style>
  <w:style w:type="character" w:customStyle="1" w:styleId="highlight">
    <w:name w:val="highlight"/>
    <w:basedOn w:val="Fuentedeprrafopredeter"/>
    <w:rsid w:val="003D5684"/>
  </w:style>
  <w:style w:type="paragraph" w:styleId="Sinespaciado">
    <w:name w:val="No Spacing"/>
    <w:uiPriority w:val="1"/>
    <w:qFormat/>
    <w:rsid w:val="0081007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61-2280" TargetMode="External"/><Relationship Id="rId13" Type="http://schemas.openxmlformats.org/officeDocument/2006/relationships/hyperlink" Target="http://www.revmedicaelectronica.sld.cu/index.php/rme/article/view/3948/4932" TargetMode="External"/><Relationship Id="rId18" Type="http://schemas.openxmlformats.org/officeDocument/2006/relationships/hyperlink" Target="http://www.revinfodir.sld.cu/index.php/infodir/article/view/812" TargetMode="External"/><Relationship Id="rId3" Type="http://schemas.openxmlformats.org/officeDocument/2006/relationships/styles" Target="styles.xml"/><Relationship Id="rId7" Type="http://schemas.openxmlformats.org/officeDocument/2006/relationships/hyperlink" Target="https://orcid.org/00000002-0481-6838" TargetMode="External"/><Relationship Id="rId12" Type="http://schemas.openxmlformats.org/officeDocument/2006/relationships/hyperlink" Target="http://revcmpinar.sld.cu/index.php/publicaciones/article/view/4581" TargetMode="External"/><Relationship Id="rId17" Type="http://schemas.openxmlformats.org/officeDocument/2006/relationships/hyperlink" Target="http://www.revepidemiologia.sld.cu/index.php/hie/article/view/1025" TargetMode="External"/><Relationship Id="rId2" Type="http://schemas.openxmlformats.org/officeDocument/2006/relationships/numbering" Target="numbering.xml"/><Relationship Id="rId16" Type="http://schemas.openxmlformats.org/officeDocument/2006/relationships/hyperlink" Target="http://www.revhabanera.sld.cu/index.php/rhab/article/view/3254/25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sld.cu/dne/files/2022/10/Anuario-Estad%C3%ADstico-de-Salud-2021.-Ed-2022.pdf" TargetMode="External"/><Relationship Id="rId5" Type="http://schemas.openxmlformats.org/officeDocument/2006/relationships/settings" Target="settings.xml"/><Relationship Id="rId15" Type="http://schemas.openxmlformats.org/officeDocument/2006/relationships/hyperlink" Target="http://revcmpinar.sld.cu/index.php/publicaciones/article/view/5486" TargetMode="External"/><Relationship Id="rId10" Type="http://schemas.openxmlformats.org/officeDocument/2006/relationships/hyperlink" Target="https://www.scielosp.org/pdf/gs/2020.v34n5/419-421/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vs-cuba.sld.cu/libro/higiene-y-epidemiologia-aspectos-basicos" TargetMode="External"/><Relationship Id="rId14" Type="http://schemas.openxmlformats.org/officeDocument/2006/relationships/hyperlink" Target="http://revcmpinar.sld.cu/index.php/publicaciones/article/view/53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25F3-2808-4046-BC27-53BF8979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3622</Words>
  <Characters>19925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Tecnicos Inside Group</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Jadir</dc:creator>
  <cp:keywords/>
  <dc:description/>
  <cp:lastModifiedBy>Blanca</cp:lastModifiedBy>
  <cp:revision>34</cp:revision>
  <dcterms:created xsi:type="dcterms:W3CDTF">2022-12-26T21:20:00Z</dcterms:created>
  <dcterms:modified xsi:type="dcterms:W3CDTF">2023-04-26T16:10:00Z</dcterms:modified>
</cp:coreProperties>
</file>